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3A4C" w14:textId="77777777" w:rsidR="00B34AE5" w:rsidRDefault="00BF00E2" w:rsidP="008A3F6E">
      <w:pPr>
        <w:pStyle w:val="Textkrper"/>
        <w:pBdr>
          <w:bottom w:val="single" w:sz="4" w:space="1" w:color="auto"/>
        </w:pBdr>
        <w:jc w:val="center"/>
        <w:rPr>
          <w:b/>
          <w:spacing w:val="2"/>
          <w:sz w:val="24"/>
          <w:szCs w:val="24"/>
        </w:rPr>
      </w:pPr>
      <w:r w:rsidRPr="001D6DA6">
        <w:rPr>
          <w:b/>
          <w:spacing w:val="2"/>
          <w:sz w:val="24"/>
          <w:szCs w:val="24"/>
        </w:rPr>
        <w:t>Jan Kurth</w:t>
      </w:r>
      <w:r w:rsidR="004E7670" w:rsidRPr="001D6DA6">
        <w:rPr>
          <w:b/>
          <w:spacing w:val="2"/>
          <w:sz w:val="24"/>
          <w:szCs w:val="24"/>
        </w:rPr>
        <w:t xml:space="preserve">, </w:t>
      </w:r>
      <w:r w:rsidRPr="001D6DA6">
        <w:rPr>
          <w:b/>
          <w:spacing w:val="2"/>
          <w:sz w:val="24"/>
          <w:szCs w:val="24"/>
        </w:rPr>
        <w:t>Geschäftsführer</w:t>
      </w:r>
      <w:r w:rsidR="00140AAF" w:rsidRPr="001D6DA6">
        <w:rPr>
          <w:b/>
          <w:spacing w:val="2"/>
          <w:sz w:val="24"/>
          <w:szCs w:val="24"/>
        </w:rPr>
        <w:t xml:space="preserve"> </w:t>
      </w:r>
      <w:r w:rsidR="004E7670" w:rsidRPr="001D6DA6">
        <w:rPr>
          <w:b/>
          <w:spacing w:val="2"/>
          <w:sz w:val="24"/>
          <w:szCs w:val="24"/>
        </w:rPr>
        <w:t>de</w:t>
      </w:r>
      <w:r w:rsidR="00B34AE5">
        <w:rPr>
          <w:b/>
          <w:spacing w:val="2"/>
          <w:sz w:val="24"/>
          <w:szCs w:val="24"/>
        </w:rPr>
        <w:t>r</w:t>
      </w:r>
      <w:r w:rsidR="004E7670" w:rsidRPr="001D6DA6">
        <w:rPr>
          <w:b/>
          <w:spacing w:val="2"/>
          <w:sz w:val="24"/>
          <w:szCs w:val="24"/>
        </w:rPr>
        <w:t xml:space="preserve"> Verb</w:t>
      </w:r>
      <w:r w:rsidR="00B34AE5">
        <w:rPr>
          <w:b/>
          <w:spacing w:val="2"/>
          <w:sz w:val="24"/>
          <w:szCs w:val="24"/>
        </w:rPr>
        <w:t xml:space="preserve">ände der deutschen </w:t>
      </w:r>
      <w:r w:rsidR="004E7670" w:rsidRPr="001D6DA6">
        <w:rPr>
          <w:b/>
          <w:spacing w:val="2"/>
          <w:sz w:val="24"/>
          <w:szCs w:val="24"/>
        </w:rPr>
        <w:t>Möbelindust</w:t>
      </w:r>
      <w:r w:rsidR="00CF1B96" w:rsidRPr="001D6DA6">
        <w:rPr>
          <w:b/>
          <w:spacing w:val="2"/>
          <w:sz w:val="24"/>
          <w:szCs w:val="24"/>
        </w:rPr>
        <w:t>rie</w:t>
      </w:r>
      <w:r w:rsidR="00A61820" w:rsidRPr="001D6DA6">
        <w:rPr>
          <w:b/>
          <w:spacing w:val="2"/>
          <w:sz w:val="24"/>
          <w:szCs w:val="24"/>
        </w:rPr>
        <w:t xml:space="preserve"> </w:t>
      </w:r>
      <w:r w:rsidR="00B34AE5">
        <w:rPr>
          <w:b/>
          <w:spacing w:val="2"/>
          <w:sz w:val="24"/>
          <w:szCs w:val="24"/>
        </w:rPr>
        <w:t>(VDM/VHK), e</w:t>
      </w:r>
      <w:r w:rsidR="00E94E3C" w:rsidRPr="001D6DA6">
        <w:rPr>
          <w:b/>
          <w:spacing w:val="2"/>
          <w:sz w:val="24"/>
          <w:szCs w:val="24"/>
        </w:rPr>
        <w:t xml:space="preserve">rklärt </w:t>
      </w:r>
      <w:r w:rsidR="008A3F6E" w:rsidRPr="001D6DA6">
        <w:rPr>
          <w:b/>
          <w:spacing w:val="2"/>
          <w:sz w:val="24"/>
          <w:szCs w:val="24"/>
        </w:rPr>
        <w:t xml:space="preserve">am </w:t>
      </w:r>
      <w:r w:rsidR="008954E6" w:rsidRPr="001D6DA6">
        <w:rPr>
          <w:b/>
          <w:spacing w:val="2"/>
          <w:sz w:val="24"/>
          <w:szCs w:val="24"/>
        </w:rPr>
        <w:t>2</w:t>
      </w:r>
      <w:r w:rsidR="00D432FF">
        <w:rPr>
          <w:b/>
          <w:spacing w:val="2"/>
          <w:sz w:val="24"/>
          <w:szCs w:val="24"/>
        </w:rPr>
        <w:t xml:space="preserve">1. Februar </w:t>
      </w:r>
      <w:r w:rsidR="008A3F6E" w:rsidRPr="001D6DA6">
        <w:rPr>
          <w:b/>
          <w:spacing w:val="2"/>
          <w:sz w:val="24"/>
          <w:szCs w:val="24"/>
        </w:rPr>
        <w:t>20</w:t>
      </w:r>
      <w:r w:rsidR="0045288B" w:rsidRPr="001D6DA6">
        <w:rPr>
          <w:b/>
          <w:spacing w:val="2"/>
          <w:sz w:val="24"/>
          <w:szCs w:val="24"/>
        </w:rPr>
        <w:t>2</w:t>
      </w:r>
      <w:r w:rsidR="00D432FF">
        <w:rPr>
          <w:b/>
          <w:spacing w:val="2"/>
          <w:sz w:val="24"/>
          <w:szCs w:val="24"/>
        </w:rPr>
        <w:t>2</w:t>
      </w:r>
      <w:r w:rsidR="00B34AE5">
        <w:rPr>
          <w:b/>
          <w:spacing w:val="2"/>
          <w:sz w:val="24"/>
          <w:szCs w:val="24"/>
        </w:rPr>
        <w:t xml:space="preserve"> </w:t>
      </w:r>
      <w:r w:rsidR="00E94E3C" w:rsidRPr="001D6DA6">
        <w:rPr>
          <w:b/>
          <w:spacing w:val="2"/>
          <w:sz w:val="24"/>
          <w:szCs w:val="24"/>
        </w:rPr>
        <w:t>zur wirtschaftlichen</w:t>
      </w:r>
      <w:r w:rsidR="00B34AE5">
        <w:rPr>
          <w:b/>
          <w:spacing w:val="2"/>
          <w:sz w:val="24"/>
          <w:szCs w:val="24"/>
        </w:rPr>
        <w:t xml:space="preserve"> </w:t>
      </w:r>
    </w:p>
    <w:p w14:paraId="07A9701F" w14:textId="77777777" w:rsidR="004E7670" w:rsidRPr="001D6DA6" w:rsidRDefault="00B34AE5" w:rsidP="008A3F6E">
      <w:pPr>
        <w:pStyle w:val="Textkrper"/>
        <w:pBdr>
          <w:bottom w:val="single" w:sz="4" w:space="1" w:color="auto"/>
        </w:pBdr>
        <w:jc w:val="center"/>
        <w:rPr>
          <w:b/>
          <w:spacing w:val="2"/>
          <w:sz w:val="24"/>
          <w:szCs w:val="24"/>
        </w:rPr>
      </w:pPr>
      <w:r>
        <w:rPr>
          <w:b/>
          <w:spacing w:val="2"/>
          <w:sz w:val="24"/>
          <w:szCs w:val="24"/>
        </w:rPr>
        <w:t>S</w:t>
      </w:r>
      <w:r w:rsidR="00E94E3C" w:rsidRPr="001D6DA6">
        <w:rPr>
          <w:b/>
          <w:spacing w:val="2"/>
          <w:sz w:val="24"/>
          <w:szCs w:val="24"/>
        </w:rPr>
        <w:t>ituation der Branche</w:t>
      </w:r>
      <w:r w:rsidR="00D12D4E" w:rsidRPr="001D6DA6">
        <w:rPr>
          <w:b/>
          <w:spacing w:val="2"/>
          <w:sz w:val="24"/>
          <w:szCs w:val="24"/>
        </w:rPr>
        <w:t>:</w:t>
      </w:r>
    </w:p>
    <w:p w14:paraId="0A3F0824" w14:textId="77777777" w:rsidR="004E7670" w:rsidRDefault="004E7670">
      <w:pPr>
        <w:pStyle w:val="Textkrper"/>
        <w:pBdr>
          <w:bottom w:val="single" w:sz="4" w:space="1" w:color="auto"/>
        </w:pBdr>
        <w:rPr>
          <w:sz w:val="24"/>
        </w:rPr>
      </w:pPr>
    </w:p>
    <w:p w14:paraId="2F280D5E" w14:textId="77777777" w:rsidR="00FD6233" w:rsidRDefault="00FD6233">
      <w:pPr>
        <w:pStyle w:val="Textkrper2"/>
        <w:spacing w:line="360" w:lineRule="auto"/>
        <w:jc w:val="center"/>
      </w:pPr>
    </w:p>
    <w:p w14:paraId="2E95A325" w14:textId="77777777" w:rsidR="00B34AE5" w:rsidRPr="00B34AE5" w:rsidRDefault="00B34AE5" w:rsidP="00B34AE5">
      <w:pPr>
        <w:spacing w:before="0" w:after="0" w:line="360" w:lineRule="auto"/>
        <w:jc w:val="center"/>
        <w:rPr>
          <w:b/>
          <w:bCs/>
          <w:sz w:val="32"/>
          <w:szCs w:val="32"/>
        </w:rPr>
      </w:pPr>
      <w:r w:rsidRPr="00B34AE5">
        <w:rPr>
          <w:b/>
          <w:bCs/>
          <w:sz w:val="32"/>
          <w:szCs w:val="32"/>
        </w:rPr>
        <w:t xml:space="preserve">Möbelindustrie </w:t>
      </w:r>
      <w:r w:rsidR="00D432FF">
        <w:rPr>
          <w:b/>
          <w:bCs/>
          <w:sz w:val="32"/>
          <w:szCs w:val="32"/>
        </w:rPr>
        <w:t xml:space="preserve">behauptet sich im zweiten </w:t>
      </w:r>
      <w:r w:rsidRPr="00B34AE5">
        <w:rPr>
          <w:b/>
          <w:bCs/>
          <w:sz w:val="32"/>
          <w:szCs w:val="32"/>
        </w:rPr>
        <w:t>Pandemie</w:t>
      </w:r>
      <w:r w:rsidR="00D432FF">
        <w:rPr>
          <w:b/>
          <w:bCs/>
          <w:sz w:val="32"/>
          <w:szCs w:val="32"/>
        </w:rPr>
        <w:t>-Jahr</w:t>
      </w:r>
    </w:p>
    <w:p w14:paraId="3DA08DAB" w14:textId="1B1F07E0" w:rsidR="00B34AE5" w:rsidRPr="00B34AE5" w:rsidRDefault="00B34AE5" w:rsidP="00B34AE5">
      <w:pPr>
        <w:spacing w:before="0" w:after="0" w:line="360" w:lineRule="auto"/>
        <w:jc w:val="center"/>
        <w:rPr>
          <w:b/>
          <w:bCs/>
          <w:sz w:val="32"/>
          <w:szCs w:val="32"/>
        </w:rPr>
      </w:pPr>
      <w:r w:rsidRPr="4204115F">
        <w:rPr>
          <w:b/>
          <w:bCs/>
          <w:sz w:val="32"/>
          <w:szCs w:val="32"/>
        </w:rPr>
        <w:t>Umsatz</w:t>
      </w:r>
      <w:r w:rsidR="00D432FF" w:rsidRPr="4204115F">
        <w:rPr>
          <w:b/>
          <w:bCs/>
          <w:sz w:val="32"/>
          <w:szCs w:val="32"/>
        </w:rPr>
        <w:t xml:space="preserve"> legt 2021 um rund 2 Prozent zu</w:t>
      </w:r>
    </w:p>
    <w:p w14:paraId="5367C10C" w14:textId="6A3ACE9A" w:rsidR="00D432FF" w:rsidRDefault="00D432FF" w:rsidP="005A0376">
      <w:pPr>
        <w:spacing w:before="0" w:after="0" w:line="360" w:lineRule="auto"/>
        <w:jc w:val="center"/>
        <w:rPr>
          <w:b/>
          <w:bCs/>
          <w:sz w:val="32"/>
          <w:szCs w:val="32"/>
        </w:rPr>
      </w:pPr>
      <w:r w:rsidRPr="2B34E98D">
        <w:rPr>
          <w:b/>
          <w:bCs/>
          <w:sz w:val="32"/>
          <w:szCs w:val="32"/>
        </w:rPr>
        <w:t xml:space="preserve">Starker Kostendruck und andauernde Materialengpässe </w:t>
      </w:r>
    </w:p>
    <w:p w14:paraId="4E65C0BA" w14:textId="1CC613B7" w:rsidR="00B34AE5" w:rsidRDefault="00B34AE5" w:rsidP="562F0050">
      <w:pPr>
        <w:spacing w:before="0" w:after="0" w:line="360" w:lineRule="auto"/>
        <w:jc w:val="center"/>
        <w:rPr>
          <w:b/>
          <w:bCs/>
          <w:sz w:val="32"/>
          <w:szCs w:val="32"/>
        </w:rPr>
      </w:pPr>
      <w:r w:rsidRPr="2B34E98D">
        <w:rPr>
          <w:b/>
          <w:bCs/>
          <w:sz w:val="32"/>
          <w:szCs w:val="32"/>
        </w:rPr>
        <w:t>Prognose 202</w:t>
      </w:r>
      <w:r w:rsidR="00D432FF" w:rsidRPr="2B34E98D">
        <w:rPr>
          <w:b/>
          <w:bCs/>
          <w:sz w:val="32"/>
          <w:szCs w:val="32"/>
        </w:rPr>
        <w:t>2</w:t>
      </w:r>
      <w:r w:rsidRPr="2B34E98D">
        <w:rPr>
          <w:b/>
          <w:bCs/>
          <w:sz w:val="32"/>
          <w:szCs w:val="32"/>
        </w:rPr>
        <w:t>: Umsatz</w:t>
      </w:r>
      <w:r w:rsidR="00D432FF" w:rsidRPr="2B34E98D">
        <w:rPr>
          <w:b/>
          <w:bCs/>
          <w:sz w:val="32"/>
          <w:szCs w:val="32"/>
        </w:rPr>
        <w:t>plus von rund 10 Prozent</w:t>
      </w:r>
      <w:r w:rsidRPr="2B34E98D">
        <w:rPr>
          <w:b/>
          <w:bCs/>
          <w:sz w:val="32"/>
          <w:szCs w:val="32"/>
        </w:rPr>
        <w:t xml:space="preserve"> aufgrund von Preiseffekten</w:t>
      </w:r>
    </w:p>
    <w:p w14:paraId="309F7178" w14:textId="77777777" w:rsidR="00116AA2" w:rsidRPr="00E94E3C" w:rsidRDefault="002F19A8" w:rsidP="005A0376">
      <w:pPr>
        <w:spacing w:before="0" w:after="0" w:line="360" w:lineRule="auto"/>
        <w:jc w:val="center"/>
        <w:rPr>
          <w:b/>
          <w:sz w:val="32"/>
          <w:szCs w:val="32"/>
        </w:rPr>
      </w:pPr>
      <w:r>
        <w:rPr>
          <w:b/>
          <w:sz w:val="32"/>
          <w:szCs w:val="32"/>
        </w:rPr>
        <w:t>…</w:t>
      </w:r>
    </w:p>
    <w:p w14:paraId="6FD0D086" w14:textId="77777777" w:rsidR="001D6DA6" w:rsidRDefault="001D6DA6"/>
    <w:tbl>
      <w:tblPr>
        <w:tblW w:w="13253" w:type="dxa"/>
        <w:tblLayout w:type="fixed"/>
        <w:tblCellMar>
          <w:left w:w="70" w:type="dxa"/>
          <w:right w:w="70" w:type="dxa"/>
        </w:tblCellMar>
        <w:tblLook w:val="0000" w:firstRow="0" w:lastRow="0" w:firstColumn="0" w:lastColumn="0" w:noHBand="0" w:noVBand="0"/>
      </w:tblPr>
      <w:tblGrid>
        <w:gridCol w:w="6024"/>
        <w:gridCol w:w="425"/>
        <w:gridCol w:w="3402"/>
        <w:gridCol w:w="3402"/>
      </w:tblGrid>
      <w:tr w:rsidR="001617B2" w:rsidRPr="00912A39" w14:paraId="0B14E28F" w14:textId="77777777" w:rsidTr="2B34E98D">
        <w:tc>
          <w:tcPr>
            <w:tcW w:w="6024" w:type="dxa"/>
          </w:tcPr>
          <w:p w14:paraId="38DC8CE8" w14:textId="2036110A" w:rsidR="00FD333A" w:rsidRPr="00FD333A" w:rsidRDefault="00B75772"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Trotz </w:t>
            </w:r>
            <w:r w:rsidR="00DC3A84" w:rsidRPr="2B34E98D">
              <w:rPr>
                <w:rFonts w:ascii="Calibri" w:hAnsi="Calibri"/>
                <w:sz w:val="28"/>
                <w:szCs w:val="28"/>
                <w:lang w:eastAsia="en-US"/>
              </w:rPr>
              <w:t>widrige</w:t>
            </w:r>
            <w:r w:rsidR="000A6A75" w:rsidRPr="2B34E98D">
              <w:rPr>
                <w:rFonts w:ascii="Calibri" w:hAnsi="Calibri"/>
                <w:sz w:val="28"/>
                <w:szCs w:val="28"/>
                <w:lang w:eastAsia="en-US"/>
              </w:rPr>
              <w:t>r</w:t>
            </w:r>
            <w:r w:rsidR="00DC3A84" w:rsidRPr="2B34E98D">
              <w:rPr>
                <w:rFonts w:ascii="Calibri" w:hAnsi="Calibri"/>
                <w:sz w:val="28"/>
                <w:szCs w:val="28"/>
                <w:lang w:eastAsia="en-US"/>
              </w:rPr>
              <w:t xml:space="preserve"> Rahmenbedingungen hat </w:t>
            </w:r>
            <w:r w:rsidR="00334266" w:rsidRPr="2B34E98D">
              <w:rPr>
                <w:rFonts w:ascii="Calibri" w:hAnsi="Calibri"/>
                <w:sz w:val="28"/>
                <w:szCs w:val="28"/>
                <w:lang w:eastAsia="en-US"/>
              </w:rPr>
              <w:t xml:space="preserve">sich </w:t>
            </w:r>
            <w:r w:rsidRPr="2B34E98D">
              <w:rPr>
                <w:rFonts w:ascii="Calibri" w:hAnsi="Calibri"/>
                <w:sz w:val="28"/>
                <w:szCs w:val="28"/>
                <w:lang w:eastAsia="en-US"/>
              </w:rPr>
              <w:t xml:space="preserve">die deutsche Möbelindustrie </w:t>
            </w:r>
            <w:r w:rsidR="00334266" w:rsidRPr="2B34E98D">
              <w:rPr>
                <w:rFonts w:ascii="Calibri" w:hAnsi="Calibri"/>
                <w:sz w:val="28"/>
                <w:szCs w:val="28"/>
                <w:lang w:eastAsia="en-US"/>
              </w:rPr>
              <w:t xml:space="preserve">im </w:t>
            </w:r>
            <w:r w:rsidR="00DC3A84" w:rsidRPr="2B34E98D">
              <w:rPr>
                <w:rFonts w:ascii="Calibri" w:hAnsi="Calibri"/>
                <w:sz w:val="28"/>
                <w:szCs w:val="28"/>
                <w:lang w:eastAsia="en-US"/>
              </w:rPr>
              <w:t>J</w:t>
            </w:r>
            <w:r w:rsidRPr="2B34E98D">
              <w:rPr>
                <w:rFonts w:ascii="Calibri" w:hAnsi="Calibri"/>
                <w:sz w:val="28"/>
                <w:szCs w:val="28"/>
                <w:lang w:eastAsia="en-US"/>
              </w:rPr>
              <w:t xml:space="preserve">ahr 2021 </w:t>
            </w:r>
            <w:r w:rsidR="00334266" w:rsidRPr="2B34E98D">
              <w:rPr>
                <w:rFonts w:ascii="Calibri" w:hAnsi="Calibri"/>
                <w:sz w:val="28"/>
                <w:szCs w:val="28"/>
                <w:lang w:eastAsia="en-US"/>
              </w:rPr>
              <w:t xml:space="preserve">gut behauptet. </w:t>
            </w:r>
            <w:r w:rsidRPr="2B34E98D">
              <w:rPr>
                <w:rFonts w:ascii="Calibri" w:hAnsi="Calibri"/>
                <w:sz w:val="28"/>
                <w:szCs w:val="28"/>
                <w:lang w:eastAsia="en-US"/>
              </w:rPr>
              <w:t>Der Umsatz legte um rund 2 Prozent auf 17,5 Milliarden Euro zu</w:t>
            </w:r>
            <w:r w:rsidR="00334266" w:rsidRPr="2B34E98D">
              <w:rPr>
                <w:rFonts w:ascii="Calibri" w:hAnsi="Calibri"/>
                <w:sz w:val="28"/>
                <w:szCs w:val="28"/>
                <w:lang w:eastAsia="en-US"/>
              </w:rPr>
              <w:t xml:space="preserve"> und entwickelte sich damit </w:t>
            </w:r>
            <w:r w:rsidR="008A7FB2" w:rsidRPr="2B34E98D">
              <w:rPr>
                <w:rFonts w:ascii="Calibri" w:hAnsi="Calibri"/>
                <w:sz w:val="28"/>
                <w:szCs w:val="28"/>
                <w:lang w:eastAsia="en-US"/>
              </w:rPr>
              <w:t>besser als pr</w:t>
            </w:r>
            <w:r w:rsidR="00E314E6" w:rsidRPr="2B34E98D">
              <w:rPr>
                <w:rFonts w:ascii="Calibri" w:hAnsi="Calibri"/>
                <w:sz w:val="28"/>
                <w:szCs w:val="28"/>
                <w:lang w:eastAsia="en-US"/>
              </w:rPr>
              <w:t>o</w:t>
            </w:r>
            <w:r w:rsidR="008A7FB2" w:rsidRPr="2B34E98D">
              <w:rPr>
                <w:rFonts w:ascii="Calibri" w:hAnsi="Calibri"/>
                <w:sz w:val="28"/>
                <w:szCs w:val="28"/>
                <w:lang w:eastAsia="en-US"/>
              </w:rPr>
              <w:t>gnostiziert</w:t>
            </w:r>
            <w:r w:rsidR="00DC3A84" w:rsidRPr="2B34E98D">
              <w:rPr>
                <w:rFonts w:ascii="Calibri" w:hAnsi="Calibri"/>
                <w:sz w:val="28"/>
                <w:szCs w:val="28"/>
                <w:lang w:eastAsia="en-US"/>
              </w:rPr>
              <w:t xml:space="preserve">. Neben großen Auftragsüberhängen aus dem Jahr 2020 konnten die pandemiebedingten Schließungen des Möbelhandels im Frühjahr 2021 besser kompensiert werden als zu Zeiten des ersten Lockdowns Anfang 2020. </w:t>
            </w:r>
            <w:r w:rsidR="008A7FB2" w:rsidRPr="2B34E98D">
              <w:rPr>
                <w:rFonts w:ascii="Calibri" w:hAnsi="Calibri"/>
                <w:sz w:val="28"/>
                <w:szCs w:val="28"/>
                <w:lang w:eastAsia="en-US"/>
              </w:rPr>
              <w:t xml:space="preserve">Gleichwohl hat unsere Branche </w:t>
            </w:r>
            <w:r w:rsidR="008A7FB2" w:rsidRPr="2B34E98D">
              <w:rPr>
                <w:rFonts w:ascii="Calibri" w:hAnsi="Calibri"/>
                <w:color w:val="000000" w:themeColor="text1"/>
                <w:sz w:val="28"/>
                <w:szCs w:val="28"/>
                <w:lang w:eastAsia="en-US"/>
              </w:rPr>
              <w:t xml:space="preserve">das </w:t>
            </w:r>
            <w:r w:rsidR="00FD333A" w:rsidRPr="2B34E98D">
              <w:rPr>
                <w:rFonts w:ascii="Calibri" w:hAnsi="Calibri"/>
                <w:color w:val="000000" w:themeColor="text1"/>
                <w:sz w:val="28"/>
                <w:szCs w:val="28"/>
                <w:lang w:eastAsia="en-US"/>
              </w:rPr>
              <w:t>Vor-</w:t>
            </w:r>
            <w:r w:rsidR="000A6A75" w:rsidRPr="2B34E98D">
              <w:rPr>
                <w:rFonts w:ascii="Calibri" w:hAnsi="Calibri"/>
                <w:color w:val="000000" w:themeColor="text1"/>
                <w:sz w:val="28"/>
                <w:szCs w:val="28"/>
                <w:lang w:eastAsia="en-US"/>
              </w:rPr>
              <w:t>Corona</w:t>
            </w:r>
            <w:r w:rsidR="000A6A75" w:rsidRPr="2B34E98D">
              <w:rPr>
                <w:rFonts w:ascii="Calibri" w:hAnsi="Calibri"/>
                <w:sz w:val="28"/>
                <w:szCs w:val="28"/>
                <w:lang w:eastAsia="en-US"/>
              </w:rPr>
              <w:t>-N</w:t>
            </w:r>
            <w:r w:rsidR="00FD333A" w:rsidRPr="2B34E98D">
              <w:rPr>
                <w:rFonts w:ascii="Calibri" w:hAnsi="Calibri"/>
                <w:sz w:val="28"/>
                <w:szCs w:val="28"/>
                <w:lang w:eastAsia="en-US"/>
              </w:rPr>
              <w:t>iveau noch nicht wieder erreicht</w:t>
            </w:r>
            <w:r w:rsidR="00654600" w:rsidRPr="2B34E98D">
              <w:rPr>
                <w:rFonts w:ascii="Calibri" w:hAnsi="Calibri"/>
                <w:sz w:val="28"/>
                <w:szCs w:val="28"/>
                <w:lang w:eastAsia="en-US"/>
              </w:rPr>
              <w:t xml:space="preserve"> (2019: 17,9 Milliarden Euro Umsatz)</w:t>
            </w:r>
            <w:r w:rsidR="00FD333A" w:rsidRPr="2B34E98D">
              <w:rPr>
                <w:rFonts w:ascii="Calibri" w:hAnsi="Calibri"/>
                <w:sz w:val="28"/>
                <w:szCs w:val="28"/>
                <w:lang w:eastAsia="en-US"/>
              </w:rPr>
              <w:t>.</w:t>
            </w:r>
          </w:p>
          <w:p w14:paraId="00166D3D" w14:textId="2B066BC8" w:rsidR="00B75772" w:rsidRDefault="001E7BDF" w:rsidP="2B34E98D">
            <w:pPr>
              <w:spacing w:before="0" w:after="160" w:line="259" w:lineRule="auto"/>
              <w:rPr>
                <w:rFonts w:ascii="Calibri" w:hAnsi="Calibri"/>
                <w:sz w:val="28"/>
                <w:szCs w:val="28"/>
                <w:lang w:eastAsia="en-US"/>
              </w:rPr>
            </w:pPr>
            <w:r w:rsidRPr="2B34E98D">
              <w:rPr>
                <w:rFonts w:ascii="Calibri" w:hAnsi="Calibri"/>
                <w:sz w:val="28"/>
                <w:szCs w:val="28"/>
                <w:lang w:eastAsia="en-US"/>
              </w:rPr>
              <w:t>Auch im zweiten Jahr der Pandemie stand d</w:t>
            </w:r>
            <w:r w:rsidR="00543AB9" w:rsidRPr="2B34E98D">
              <w:rPr>
                <w:rFonts w:ascii="Calibri" w:hAnsi="Calibri"/>
                <w:sz w:val="28"/>
                <w:szCs w:val="28"/>
                <w:lang w:eastAsia="en-US"/>
              </w:rPr>
              <w:t xml:space="preserve">as Thema Wohnen und Einrichten bei den Verbrauchern hoch im Kurs. </w:t>
            </w:r>
            <w:r w:rsidRPr="2B34E98D">
              <w:rPr>
                <w:rFonts w:ascii="Calibri" w:hAnsi="Calibri"/>
                <w:sz w:val="28"/>
                <w:szCs w:val="28"/>
                <w:lang w:eastAsia="en-US"/>
              </w:rPr>
              <w:t xml:space="preserve">Viele Menschen investierten </w:t>
            </w:r>
            <w:r w:rsidR="00654600" w:rsidRPr="2B34E98D">
              <w:rPr>
                <w:rFonts w:ascii="Calibri" w:hAnsi="Calibri"/>
                <w:sz w:val="28"/>
                <w:szCs w:val="28"/>
                <w:lang w:eastAsia="en-US"/>
              </w:rPr>
              <w:t xml:space="preserve">2021 </w:t>
            </w:r>
            <w:r w:rsidRPr="2B34E98D">
              <w:rPr>
                <w:rFonts w:ascii="Calibri" w:hAnsi="Calibri"/>
                <w:sz w:val="28"/>
                <w:szCs w:val="28"/>
                <w:lang w:eastAsia="en-US"/>
              </w:rPr>
              <w:t xml:space="preserve">in ihre eigenen vier Wände. Zum einen, weil das eigene Zuhause in diesen Zeiten als sicherer Rückzugsort besonders geschätzt wird. Zum anderen, weil Urlaubs- und Freizeitaktivitäten </w:t>
            </w:r>
            <w:r w:rsidR="00D07488" w:rsidRPr="2B34E98D">
              <w:rPr>
                <w:rFonts w:ascii="Calibri" w:hAnsi="Calibri"/>
                <w:sz w:val="28"/>
                <w:szCs w:val="28"/>
                <w:lang w:eastAsia="en-US"/>
              </w:rPr>
              <w:t xml:space="preserve">coronabedingt teilweise </w:t>
            </w:r>
            <w:r w:rsidRPr="2B34E98D">
              <w:rPr>
                <w:rFonts w:ascii="Calibri" w:hAnsi="Calibri"/>
                <w:sz w:val="28"/>
                <w:szCs w:val="28"/>
                <w:lang w:eastAsia="en-US"/>
              </w:rPr>
              <w:t xml:space="preserve">eingeschränkt waren. Bei den </w:t>
            </w:r>
            <w:r w:rsidRPr="2B34E98D">
              <w:rPr>
                <w:rFonts w:ascii="Calibri" w:hAnsi="Calibri"/>
                <w:sz w:val="28"/>
                <w:szCs w:val="28"/>
                <w:lang w:eastAsia="en-US"/>
              </w:rPr>
              <w:lastRenderedPageBreak/>
              <w:t>Neuanschaffungen b</w:t>
            </w:r>
            <w:r w:rsidR="00DC3A84" w:rsidRPr="2B34E98D">
              <w:rPr>
                <w:rFonts w:ascii="Calibri" w:hAnsi="Calibri"/>
                <w:sz w:val="28"/>
                <w:szCs w:val="28"/>
                <w:lang w:eastAsia="en-US"/>
              </w:rPr>
              <w:t xml:space="preserve">esonders beliebt waren </w:t>
            </w:r>
            <w:r w:rsidRPr="2B34E98D">
              <w:rPr>
                <w:rFonts w:ascii="Calibri" w:hAnsi="Calibri"/>
                <w:sz w:val="28"/>
                <w:szCs w:val="28"/>
                <w:lang w:eastAsia="en-US"/>
              </w:rPr>
              <w:t>K</w:t>
            </w:r>
            <w:r w:rsidR="00543AB9" w:rsidRPr="2B34E98D">
              <w:rPr>
                <w:rFonts w:ascii="Calibri" w:hAnsi="Calibri"/>
                <w:sz w:val="28"/>
                <w:szCs w:val="28"/>
                <w:lang w:eastAsia="en-US"/>
              </w:rPr>
              <w:t xml:space="preserve">üchen, Sofas sowie Möbel für das Homeoffice. </w:t>
            </w:r>
          </w:p>
          <w:p w14:paraId="77695F2D" w14:textId="6D374C6E" w:rsidR="00FA790A" w:rsidRPr="00357273" w:rsidRDefault="00357273" w:rsidP="2B34E98D">
            <w:pPr>
              <w:spacing w:before="0" w:after="160" w:line="259" w:lineRule="auto"/>
              <w:rPr>
                <w:rFonts w:ascii="Calibri" w:hAnsi="Calibri"/>
                <w:sz w:val="28"/>
                <w:szCs w:val="28"/>
                <w:lang w:eastAsia="en-US"/>
              </w:rPr>
            </w:pPr>
            <w:r w:rsidRPr="2B34E98D">
              <w:rPr>
                <w:rFonts w:ascii="Calibri" w:hAnsi="Calibri"/>
                <w:sz w:val="28"/>
                <w:szCs w:val="28"/>
                <w:lang w:eastAsia="en-US"/>
              </w:rPr>
              <w:t>D</w:t>
            </w:r>
            <w:r w:rsidR="00D07488" w:rsidRPr="2B34E98D">
              <w:rPr>
                <w:rFonts w:ascii="Calibri" w:hAnsi="Calibri"/>
                <w:sz w:val="28"/>
                <w:szCs w:val="28"/>
                <w:lang w:eastAsia="en-US"/>
              </w:rPr>
              <w:t xml:space="preserve">ie erfreuliche Nachfrage </w:t>
            </w:r>
            <w:r w:rsidR="00236443" w:rsidRPr="2B34E98D">
              <w:rPr>
                <w:rFonts w:ascii="Calibri" w:hAnsi="Calibri"/>
                <w:sz w:val="28"/>
                <w:szCs w:val="28"/>
                <w:lang w:eastAsia="en-US"/>
              </w:rPr>
              <w:t xml:space="preserve">brachte </w:t>
            </w:r>
            <w:r w:rsidR="00D07488" w:rsidRPr="2B34E98D">
              <w:rPr>
                <w:rFonts w:ascii="Calibri" w:hAnsi="Calibri"/>
                <w:sz w:val="28"/>
                <w:szCs w:val="28"/>
                <w:lang w:eastAsia="en-US"/>
              </w:rPr>
              <w:t xml:space="preserve">für unsere Branche gleichzeitig große Herausforderungen mit sich. </w:t>
            </w:r>
            <w:r w:rsidR="00236443" w:rsidRPr="2B34E98D">
              <w:rPr>
                <w:rFonts w:ascii="Calibri" w:hAnsi="Calibri"/>
                <w:sz w:val="28"/>
                <w:szCs w:val="28"/>
                <w:lang w:eastAsia="en-US"/>
              </w:rPr>
              <w:t xml:space="preserve">Bei vielen wichtigen Vormaterialien bestanden im vergangenen Jahr erhebliche Engpässe. Auch aktuell </w:t>
            </w:r>
            <w:r w:rsidR="00FD333A" w:rsidRPr="2B34E98D">
              <w:rPr>
                <w:rFonts w:ascii="Calibri" w:hAnsi="Calibri"/>
                <w:sz w:val="28"/>
                <w:szCs w:val="28"/>
                <w:lang w:eastAsia="en-US"/>
              </w:rPr>
              <w:t xml:space="preserve">kämpfen unsere Hersteller weiterhin mit </w:t>
            </w:r>
            <w:r w:rsidR="008A7FB2" w:rsidRPr="2B34E98D">
              <w:rPr>
                <w:rFonts w:ascii="Calibri" w:hAnsi="Calibri"/>
                <w:sz w:val="28"/>
                <w:szCs w:val="28"/>
                <w:lang w:eastAsia="en-US"/>
              </w:rPr>
              <w:t xml:space="preserve">den Folgen der coronabedingten </w:t>
            </w:r>
            <w:r w:rsidR="00FD333A" w:rsidRPr="2B34E98D">
              <w:rPr>
                <w:rFonts w:ascii="Calibri" w:hAnsi="Calibri"/>
                <w:sz w:val="28"/>
                <w:szCs w:val="28"/>
                <w:lang w:eastAsia="en-US"/>
              </w:rPr>
              <w:t xml:space="preserve">Störungen in den Lieferketten. In </w:t>
            </w:r>
            <w:r w:rsidR="009E6EE6" w:rsidRPr="2B34E98D">
              <w:rPr>
                <w:rFonts w:ascii="Calibri" w:hAnsi="Calibri"/>
                <w:sz w:val="28"/>
                <w:szCs w:val="28"/>
                <w:lang w:eastAsia="en-US"/>
              </w:rPr>
              <w:t>unserer jüngsten Ver</w:t>
            </w:r>
            <w:r w:rsidR="00FD333A" w:rsidRPr="2B34E98D">
              <w:rPr>
                <w:rFonts w:ascii="Calibri" w:hAnsi="Calibri"/>
                <w:sz w:val="28"/>
                <w:szCs w:val="28"/>
                <w:lang w:eastAsia="en-US"/>
              </w:rPr>
              <w:t xml:space="preserve">bandumfrage </w:t>
            </w:r>
            <w:r w:rsidR="009E6EE6" w:rsidRPr="2B34E98D">
              <w:rPr>
                <w:rFonts w:ascii="Calibri" w:hAnsi="Calibri"/>
                <w:sz w:val="28"/>
                <w:szCs w:val="28"/>
                <w:lang w:eastAsia="en-US"/>
              </w:rPr>
              <w:t>b</w:t>
            </w:r>
            <w:r w:rsidR="00FD333A" w:rsidRPr="2B34E98D">
              <w:rPr>
                <w:rFonts w:ascii="Calibri" w:hAnsi="Calibri"/>
                <w:sz w:val="28"/>
                <w:szCs w:val="28"/>
                <w:lang w:eastAsia="en-US"/>
              </w:rPr>
              <w:t>erichteten 44 Prozent der befragten Unternehmen</w:t>
            </w:r>
            <w:r w:rsidR="00654600" w:rsidRPr="2B34E98D">
              <w:rPr>
                <w:rFonts w:ascii="Calibri" w:hAnsi="Calibri"/>
                <w:sz w:val="28"/>
                <w:szCs w:val="28"/>
                <w:lang w:eastAsia="en-US"/>
              </w:rPr>
              <w:t>, dass ihre Produktion im</w:t>
            </w:r>
            <w:r w:rsidR="0005146C" w:rsidRPr="2B34E98D">
              <w:rPr>
                <w:rFonts w:ascii="Calibri" w:hAnsi="Calibri"/>
                <w:sz w:val="28"/>
                <w:szCs w:val="28"/>
                <w:lang w:eastAsia="en-US"/>
              </w:rPr>
              <w:t xml:space="preserve"> </w:t>
            </w:r>
            <w:r w:rsidR="009E6EE6" w:rsidRPr="2B34E98D">
              <w:rPr>
                <w:rFonts w:ascii="Calibri" w:hAnsi="Calibri"/>
                <w:sz w:val="28"/>
                <w:szCs w:val="28"/>
                <w:lang w:eastAsia="en-US"/>
              </w:rPr>
              <w:t xml:space="preserve">Januar </w:t>
            </w:r>
            <w:r w:rsidR="0005146C" w:rsidRPr="2B34E98D">
              <w:rPr>
                <w:rFonts w:ascii="Calibri" w:hAnsi="Calibri"/>
                <w:sz w:val="28"/>
                <w:szCs w:val="28"/>
                <w:lang w:eastAsia="en-US"/>
              </w:rPr>
              <w:t xml:space="preserve">2022 </w:t>
            </w:r>
            <w:r w:rsidR="00FD333A" w:rsidRPr="2B34E98D">
              <w:rPr>
                <w:rFonts w:ascii="Calibri" w:hAnsi="Calibri"/>
                <w:sz w:val="28"/>
                <w:szCs w:val="28"/>
                <w:lang w:eastAsia="en-US"/>
              </w:rPr>
              <w:t>aufgrund von Material</w:t>
            </w:r>
            <w:r w:rsidR="009E6EE6" w:rsidRPr="2B34E98D">
              <w:rPr>
                <w:rFonts w:ascii="Calibri" w:hAnsi="Calibri"/>
                <w:sz w:val="28"/>
                <w:szCs w:val="28"/>
                <w:lang w:eastAsia="en-US"/>
              </w:rPr>
              <w:t>knappheiten</w:t>
            </w:r>
            <w:r w:rsidR="00654600" w:rsidRPr="2B34E98D">
              <w:rPr>
                <w:rFonts w:ascii="Calibri" w:hAnsi="Calibri"/>
                <w:sz w:val="28"/>
                <w:szCs w:val="28"/>
                <w:lang w:eastAsia="en-US"/>
              </w:rPr>
              <w:t xml:space="preserve"> eingeschränkt oder verzögert war</w:t>
            </w:r>
            <w:r w:rsidR="00FD333A" w:rsidRPr="2B34E98D">
              <w:rPr>
                <w:rFonts w:ascii="Calibri" w:hAnsi="Calibri"/>
                <w:sz w:val="28"/>
                <w:szCs w:val="28"/>
                <w:lang w:eastAsia="en-US"/>
              </w:rPr>
              <w:t xml:space="preserve">. Während sich die Lage bei den Holzwerkstoffen </w:t>
            </w:r>
            <w:r w:rsidR="00D92237" w:rsidRPr="2B34E98D">
              <w:rPr>
                <w:rFonts w:ascii="Calibri" w:hAnsi="Calibri"/>
                <w:sz w:val="28"/>
                <w:szCs w:val="28"/>
                <w:lang w:eastAsia="en-US"/>
              </w:rPr>
              <w:t xml:space="preserve">und Polsterschäumen im Januar </w:t>
            </w:r>
            <w:r w:rsidR="00FD333A" w:rsidRPr="2B34E98D">
              <w:rPr>
                <w:rFonts w:ascii="Calibri" w:hAnsi="Calibri"/>
                <w:sz w:val="28"/>
                <w:szCs w:val="28"/>
                <w:lang w:eastAsia="en-US"/>
              </w:rPr>
              <w:t xml:space="preserve">zumindest stabilisiert hat, verschärften </w:t>
            </w:r>
            <w:r w:rsidR="009E6EE6" w:rsidRPr="2B34E98D">
              <w:rPr>
                <w:rFonts w:ascii="Calibri" w:hAnsi="Calibri"/>
                <w:sz w:val="28"/>
                <w:szCs w:val="28"/>
                <w:lang w:eastAsia="en-US"/>
              </w:rPr>
              <w:t>sich</w:t>
            </w:r>
            <w:r w:rsidR="00183473" w:rsidRPr="2B34E98D">
              <w:rPr>
                <w:rFonts w:ascii="Calibri" w:hAnsi="Calibri"/>
                <w:sz w:val="28"/>
                <w:szCs w:val="28"/>
                <w:lang w:eastAsia="en-US"/>
              </w:rPr>
              <w:t xml:space="preserve"> </w:t>
            </w:r>
            <w:r w:rsidR="009E6EE6" w:rsidRPr="2B34E98D">
              <w:rPr>
                <w:rFonts w:ascii="Calibri" w:hAnsi="Calibri"/>
                <w:sz w:val="28"/>
                <w:szCs w:val="28"/>
                <w:lang w:eastAsia="en-US"/>
              </w:rPr>
              <w:t xml:space="preserve">die Engpässe insbesondere bei elektronischen Bauteilen und Verpackungsmaterialien weiter. Auch logistische Kapazitäten werden immer knapper. </w:t>
            </w:r>
            <w:r w:rsidR="00FA790A" w:rsidRPr="2B34E98D">
              <w:rPr>
                <w:rFonts w:ascii="Calibri" w:hAnsi="Calibri"/>
                <w:sz w:val="28"/>
                <w:szCs w:val="28"/>
                <w:lang w:eastAsia="en-US"/>
              </w:rPr>
              <w:t xml:space="preserve"> Obwohl unsere Branche alles daransetzt, ihre Lieferfähigkeit sicherzustellen, sind derzeit aufgrund der schwierigen Rahmenbedingungen in einigen Bereichen verlängerte Lieferzeiten </w:t>
            </w:r>
            <w:r w:rsidR="003B4C3C" w:rsidRPr="2B34E98D">
              <w:rPr>
                <w:rFonts w:ascii="Calibri" w:hAnsi="Calibri"/>
                <w:sz w:val="28"/>
                <w:szCs w:val="28"/>
                <w:lang w:eastAsia="en-US"/>
              </w:rPr>
              <w:t>leider nicht auszuschließen</w:t>
            </w:r>
            <w:r w:rsidR="00FA790A" w:rsidRPr="2B34E98D">
              <w:rPr>
                <w:rFonts w:ascii="Calibri" w:hAnsi="Calibri"/>
                <w:sz w:val="28"/>
                <w:szCs w:val="28"/>
                <w:lang w:eastAsia="en-US"/>
              </w:rPr>
              <w:t xml:space="preserve">. </w:t>
            </w:r>
          </w:p>
          <w:p w14:paraId="76367C19" w14:textId="33486BF5" w:rsidR="00D07488" w:rsidRDefault="730DB7D2" w:rsidP="2B34E98D">
            <w:pPr>
              <w:spacing w:before="0" w:after="160" w:line="259" w:lineRule="auto"/>
              <w:rPr>
                <w:rFonts w:ascii="Calibri" w:hAnsi="Calibri"/>
                <w:sz w:val="28"/>
                <w:szCs w:val="28"/>
                <w:lang w:eastAsia="en-US"/>
              </w:rPr>
            </w:pPr>
            <w:r w:rsidRPr="2B34E98D">
              <w:rPr>
                <w:rFonts w:ascii="Calibri" w:hAnsi="Calibri"/>
                <w:sz w:val="28"/>
                <w:szCs w:val="28"/>
                <w:lang w:eastAsia="en-US"/>
              </w:rPr>
              <w:t>Zu schaffen macht unseren Hersteller aber nicht nur die angespannte Materialversorgung</w:t>
            </w:r>
            <w:r w:rsidR="462FB665" w:rsidRPr="2B34E98D">
              <w:rPr>
                <w:rFonts w:ascii="Calibri" w:hAnsi="Calibri"/>
                <w:sz w:val="28"/>
                <w:szCs w:val="28"/>
                <w:lang w:eastAsia="en-US"/>
              </w:rPr>
              <w:t xml:space="preserve">. </w:t>
            </w:r>
            <w:r w:rsidR="7E4FC19C" w:rsidRPr="2B34E98D">
              <w:rPr>
                <w:rFonts w:ascii="Calibri" w:hAnsi="Calibri"/>
                <w:sz w:val="28"/>
                <w:szCs w:val="28"/>
                <w:lang w:eastAsia="en-US"/>
              </w:rPr>
              <w:t xml:space="preserve">Zur </w:t>
            </w:r>
            <w:r w:rsidR="462FB665" w:rsidRPr="2B34E98D">
              <w:rPr>
                <w:rFonts w:ascii="Calibri" w:hAnsi="Calibri"/>
                <w:sz w:val="28"/>
                <w:szCs w:val="28"/>
                <w:lang w:eastAsia="en-US"/>
              </w:rPr>
              <w:t xml:space="preserve">Belastung </w:t>
            </w:r>
            <w:r w:rsidR="7E4FC19C" w:rsidRPr="2B34E98D">
              <w:rPr>
                <w:rFonts w:ascii="Calibri" w:hAnsi="Calibri"/>
                <w:sz w:val="28"/>
                <w:szCs w:val="28"/>
                <w:lang w:eastAsia="en-US"/>
              </w:rPr>
              <w:t>wird</w:t>
            </w:r>
            <w:r w:rsidR="500A0ACB" w:rsidRPr="2B34E98D">
              <w:rPr>
                <w:rFonts w:ascii="Calibri" w:hAnsi="Calibri"/>
                <w:sz w:val="28"/>
                <w:szCs w:val="28"/>
                <w:lang w:eastAsia="en-US"/>
              </w:rPr>
              <w:t xml:space="preserve"> </w:t>
            </w:r>
            <w:r w:rsidRPr="2B34E98D">
              <w:rPr>
                <w:rFonts w:ascii="Calibri" w:hAnsi="Calibri"/>
                <w:sz w:val="28"/>
                <w:szCs w:val="28"/>
                <w:lang w:eastAsia="en-US"/>
              </w:rPr>
              <w:t xml:space="preserve">die massive Verteuerung </w:t>
            </w:r>
            <w:r w:rsidR="462FB665" w:rsidRPr="2B34E98D">
              <w:rPr>
                <w:rFonts w:ascii="Calibri" w:hAnsi="Calibri"/>
                <w:sz w:val="28"/>
                <w:szCs w:val="28"/>
                <w:lang w:eastAsia="en-US"/>
              </w:rPr>
              <w:t xml:space="preserve">nahezu aller </w:t>
            </w:r>
            <w:r w:rsidRPr="2B34E98D">
              <w:rPr>
                <w:rFonts w:ascii="Calibri" w:hAnsi="Calibri"/>
                <w:sz w:val="28"/>
                <w:szCs w:val="28"/>
                <w:lang w:eastAsia="en-US"/>
              </w:rPr>
              <w:t xml:space="preserve">Materialen und Vorprodukte. </w:t>
            </w:r>
            <w:r w:rsidR="006AD20D" w:rsidRPr="2B34E98D">
              <w:rPr>
                <w:rFonts w:ascii="Calibri" w:hAnsi="Calibri"/>
                <w:sz w:val="28"/>
                <w:szCs w:val="28"/>
                <w:lang w:eastAsia="en-US"/>
              </w:rPr>
              <w:t>Betroffen sind unter anderem</w:t>
            </w:r>
            <w:r w:rsidR="01C51B57" w:rsidRPr="2B34E98D">
              <w:rPr>
                <w:rFonts w:ascii="Calibri" w:hAnsi="Calibri"/>
                <w:sz w:val="28"/>
                <w:szCs w:val="28"/>
                <w:lang w:eastAsia="en-US"/>
              </w:rPr>
              <w:t xml:space="preserve"> </w:t>
            </w:r>
            <w:r w:rsidR="462FB665" w:rsidRPr="2B34E98D">
              <w:rPr>
                <w:rFonts w:ascii="Calibri" w:hAnsi="Calibri"/>
                <w:sz w:val="28"/>
                <w:szCs w:val="28"/>
                <w:lang w:eastAsia="en-US"/>
              </w:rPr>
              <w:t>Holzwerkstoffe</w:t>
            </w:r>
            <w:r w:rsidR="01C51B57" w:rsidRPr="2B34E98D">
              <w:rPr>
                <w:rFonts w:ascii="Calibri" w:hAnsi="Calibri"/>
                <w:sz w:val="28"/>
                <w:szCs w:val="28"/>
                <w:lang w:eastAsia="en-US"/>
              </w:rPr>
              <w:t xml:space="preserve">, Beschläge und Metallkomponenten, </w:t>
            </w:r>
            <w:r w:rsidR="462FB665" w:rsidRPr="2B34E98D">
              <w:rPr>
                <w:rFonts w:ascii="Calibri" w:hAnsi="Calibri"/>
                <w:sz w:val="28"/>
                <w:szCs w:val="28"/>
                <w:lang w:eastAsia="en-US"/>
              </w:rPr>
              <w:t>Polsterschäume, Verpackungsmaterialien, elektronische Bauteile</w:t>
            </w:r>
            <w:r w:rsidR="006A153A">
              <w:rPr>
                <w:rFonts w:ascii="Calibri" w:hAnsi="Calibri"/>
                <w:sz w:val="28"/>
                <w:szCs w:val="28"/>
                <w:lang w:eastAsia="en-US"/>
              </w:rPr>
              <w:t>, Logistikkosten</w:t>
            </w:r>
            <w:r w:rsidR="462FB665" w:rsidRPr="2B34E98D">
              <w:rPr>
                <w:rFonts w:ascii="Calibri" w:hAnsi="Calibri"/>
                <w:sz w:val="28"/>
                <w:szCs w:val="28"/>
                <w:lang w:eastAsia="en-US"/>
              </w:rPr>
              <w:t xml:space="preserve"> sowie Energie. </w:t>
            </w:r>
            <w:r w:rsidR="172A20B9" w:rsidRPr="2B34E98D">
              <w:rPr>
                <w:rFonts w:ascii="Calibri" w:hAnsi="Calibri"/>
                <w:sz w:val="28"/>
                <w:szCs w:val="28"/>
                <w:lang w:eastAsia="en-US"/>
              </w:rPr>
              <w:t>Ein B</w:t>
            </w:r>
            <w:r w:rsidR="7DFBABBA" w:rsidRPr="2B34E98D">
              <w:rPr>
                <w:rFonts w:ascii="Calibri" w:hAnsi="Calibri"/>
                <w:sz w:val="28"/>
                <w:szCs w:val="28"/>
                <w:lang w:eastAsia="en-US"/>
              </w:rPr>
              <w:t>eispiel</w:t>
            </w:r>
            <w:r w:rsidR="172A20B9" w:rsidRPr="2B34E98D">
              <w:rPr>
                <w:rFonts w:ascii="Calibri" w:hAnsi="Calibri"/>
                <w:sz w:val="28"/>
                <w:szCs w:val="28"/>
                <w:lang w:eastAsia="en-US"/>
              </w:rPr>
              <w:t>:</w:t>
            </w:r>
            <w:r w:rsidR="7DFBABBA" w:rsidRPr="2B34E98D">
              <w:rPr>
                <w:rFonts w:ascii="Calibri" w:hAnsi="Calibri"/>
                <w:sz w:val="28"/>
                <w:szCs w:val="28"/>
                <w:lang w:eastAsia="en-US"/>
              </w:rPr>
              <w:t xml:space="preserve"> Die Preise für Holzwerkstoffe, als eine der Hauptkomponenten für Küchen- und Kastenmöbel, lagen nach amtlicher Statistik (Index der Erzeugerpreise </w:t>
            </w:r>
            <w:r w:rsidR="1953FBAB" w:rsidRPr="2B34E98D">
              <w:rPr>
                <w:rFonts w:ascii="Calibri" w:hAnsi="Calibri"/>
                <w:sz w:val="28"/>
                <w:szCs w:val="28"/>
                <w:lang w:eastAsia="en-US"/>
              </w:rPr>
              <w:t xml:space="preserve">Statistisches Bundesamt) im Dezember 2021 um 40,2 Prozent über dem Vorjahresniveau. </w:t>
            </w:r>
          </w:p>
          <w:p w14:paraId="638CB9AE" w14:textId="04B3F68E" w:rsidR="00D07488" w:rsidRDefault="1953FBAB"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Ein Ende dieser Entwicklung ist gemäß den Ergebnissen der jüngsten ifo-Konjunkturumfrage </w:t>
            </w:r>
            <w:r w:rsidRPr="2B34E98D">
              <w:rPr>
                <w:rFonts w:ascii="Calibri" w:hAnsi="Calibri"/>
                <w:sz w:val="28"/>
                <w:szCs w:val="28"/>
                <w:lang w:eastAsia="en-US"/>
              </w:rPr>
              <w:lastRenderedPageBreak/>
              <w:t xml:space="preserve">offensichtlich noch nicht erreicht. Die </w:t>
            </w:r>
            <w:r w:rsidR="01C51B57" w:rsidRPr="2B34E98D">
              <w:rPr>
                <w:rFonts w:ascii="Calibri" w:hAnsi="Calibri"/>
                <w:sz w:val="28"/>
                <w:szCs w:val="28"/>
                <w:lang w:eastAsia="en-US"/>
              </w:rPr>
              <w:t xml:space="preserve">Preise für Rohstoffe und Vormaterialien sind weiterhin in Bewegung und werden in immer kürzeren Zeiträumen angepasst. Angesichts der Größenordnung der schon erfolgten bzw. prognostizierten Erhöhungen können diese Mehrbelastungen von der Möbelindustrie nicht </w:t>
            </w:r>
            <w:r w:rsidR="006A153A">
              <w:rPr>
                <w:rFonts w:ascii="Calibri" w:hAnsi="Calibri"/>
                <w:sz w:val="28"/>
                <w:szCs w:val="28"/>
                <w:lang w:eastAsia="en-US"/>
              </w:rPr>
              <w:t>„</w:t>
            </w:r>
            <w:r w:rsidR="01C51B57" w:rsidRPr="2B34E98D">
              <w:rPr>
                <w:rFonts w:ascii="Calibri" w:hAnsi="Calibri"/>
                <w:sz w:val="28"/>
                <w:szCs w:val="28"/>
                <w:lang w:eastAsia="en-US"/>
              </w:rPr>
              <w:t xml:space="preserve">weggeatmet” werden. Wie in anderen Branchen auch, wird eine Weitergabe in der Wertschöpfungskette unumgänglich sein. Aufgrund der aktuell sehr dynamischen Preisentwicklung bei den Zulieferprodukten und den traditionell langen Preislaufzeiten zwischen Industrie und Handel, die oftmals ein Jahr betragen, </w:t>
            </w:r>
            <w:r w:rsidR="23978372" w:rsidRPr="2B34E98D">
              <w:rPr>
                <w:rFonts w:ascii="Calibri" w:hAnsi="Calibri"/>
                <w:sz w:val="28"/>
                <w:szCs w:val="28"/>
                <w:lang w:eastAsia="en-US"/>
              </w:rPr>
              <w:t xml:space="preserve">steuert die Branche auf ein massives Problem zu. Hier muss es zu einer Veränderung der Preislaufzeiten und </w:t>
            </w:r>
            <w:r w:rsidR="006A153A">
              <w:rPr>
                <w:rFonts w:ascii="Calibri" w:hAnsi="Calibri"/>
                <w:sz w:val="28"/>
                <w:szCs w:val="28"/>
                <w:lang w:eastAsia="en-US"/>
              </w:rPr>
              <w:t xml:space="preserve">zu </w:t>
            </w:r>
            <w:r w:rsidR="23978372" w:rsidRPr="2B34E98D">
              <w:rPr>
                <w:rFonts w:ascii="Calibri" w:hAnsi="Calibri"/>
                <w:sz w:val="28"/>
                <w:szCs w:val="28"/>
                <w:lang w:eastAsia="en-US"/>
              </w:rPr>
              <w:t xml:space="preserve">unterjährigen Mechanismen kommen, um den veränderten Rahmenbedingungen Rechnung zu tragen.   </w:t>
            </w:r>
          </w:p>
          <w:p w14:paraId="01990024" w14:textId="3547E744" w:rsidR="00D07488" w:rsidRDefault="00183473" w:rsidP="2B34E98D">
            <w:pPr>
              <w:spacing w:before="0" w:after="160" w:line="259" w:lineRule="auto"/>
              <w:rPr>
                <w:rFonts w:ascii="Calibri" w:hAnsi="Calibri"/>
                <w:sz w:val="28"/>
                <w:szCs w:val="28"/>
                <w:lang w:eastAsia="en-US"/>
              </w:rPr>
            </w:pPr>
            <w:r w:rsidRPr="2B34E98D">
              <w:rPr>
                <w:rFonts w:ascii="Calibri" w:hAnsi="Calibri"/>
                <w:sz w:val="28"/>
                <w:szCs w:val="28"/>
                <w:lang w:eastAsia="en-US"/>
              </w:rPr>
              <w:t>A</w:t>
            </w:r>
            <w:r w:rsidR="003A0C69" w:rsidRPr="2B34E98D">
              <w:rPr>
                <w:rFonts w:ascii="Calibri" w:hAnsi="Calibri"/>
                <w:sz w:val="28"/>
                <w:szCs w:val="28"/>
                <w:lang w:eastAsia="en-US"/>
              </w:rPr>
              <w:t>ls Folge der F</w:t>
            </w:r>
            <w:r w:rsidRPr="2B34E98D">
              <w:rPr>
                <w:rFonts w:ascii="Calibri" w:hAnsi="Calibri"/>
                <w:sz w:val="28"/>
                <w:szCs w:val="28"/>
                <w:lang w:eastAsia="en-US"/>
              </w:rPr>
              <w:t xml:space="preserve">ragilität der </w:t>
            </w:r>
            <w:r w:rsidR="00DC3A84" w:rsidRPr="2B34E98D">
              <w:rPr>
                <w:rFonts w:ascii="Calibri" w:hAnsi="Calibri"/>
                <w:sz w:val="28"/>
                <w:szCs w:val="28"/>
                <w:lang w:eastAsia="en-US"/>
              </w:rPr>
              <w:t xml:space="preserve">Lieferketten beobachten wir </w:t>
            </w:r>
            <w:r w:rsidR="003A0C69" w:rsidRPr="2B34E98D">
              <w:rPr>
                <w:rFonts w:ascii="Calibri" w:hAnsi="Calibri"/>
                <w:sz w:val="28"/>
                <w:szCs w:val="28"/>
                <w:lang w:eastAsia="en-US"/>
              </w:rPr>
              <w:t xml:space="preserve">bei den </w:t>
            </w:r>
            <w:r w:rsidRPr="2B34E98D">
              <w:rPr>
                <w:rFonts w:ascii="Calibri" w:hAnsi="Calibri"/>
                <w:sz w:val="28"/>
                <w:szCs w:val="28"/>
                <w:lang w:eastAsia="en-US"/>
              </w:rPr>
              <w:t>deutschen Möbelhersteller</w:t>
            </w:r>
            <w:r w:rsidR="003A0C69" w:rsidRPr="2B34E98D">
              <w:rPr>
                <w:rFonts w:ascii="Calibri" w:hAnsi="Calibri"/>
                <w:sz w:val="28"/>
                <w:szCs w:val="28"/>
                <w:lang w:eastAsia="en-US"/>
              </w:rPr>
              <w:t xml:space="preserve">n das Bestreben, in der </w:t>
            </w:r>
            <w:r w:rsidR="003B4C3C" w:rsidRPr="2B34E98D">
              <w:rPr>
                <w:rFonts w:ascii="Calibri" w:hAnsi="Calibri"/>
                <w:sz w:val="28"/>
                <w:szCs w:val="28"/>
                <w:lang w:eastAsia="en-US"/>
              </w:rPr>
              <w:t>Beschaffung</w:t>
            </w:r>
            <w:r w:rsidR="003A0C69" w:rsidRPr="2B34E98D">
              <w:rPr>
                <w:rFonts w:ascii="Calibri" w:hAnsi="Calibri"/>
                <w:sz w:val="28"/>
                <w:szCs w:val="28"/>
                <w:lang w:eastAsia="en-US"/>
              </w:rPr>
              <w:t xml:space="preserve"> stärker zu diversifizieren und dabei auch d</w:t>
            </w:r>
            <w:r w:rsidR="00E47661" w:rsidRPr="2B34E98D">
              <w:rPr>
                <w:rFonts w:ascii="Calibri" w:hAnsi="Calibri"/>
                <w:sz w:val="28"/>
                <w:szCs w:val="28"/>
                <w:lang w:eastAsia="en-US"/>
              </w:rPr>
              <w:t>en Einkauf</w:t>
            </w:r>
            <w:r w:rsidR="003A0C69" w:rsidRPr="2B34E98D">
              <w:rPr>
                <w:rFonts w:ascii="Calibri" w:hAnsi="Calibri"/>
                <w:sz w:val="28"/>
                <w:szCs w:val="28"/>
                <w:lang w:eastAsia="en-US"/>
              </w:rPr>
              <w:t xml:space="preserve"> auf dem Heimatmarkt sowie innerhalb der EU noch weiter </w:t>
            </w:r>
            <w:r w:rsidR="00E47661" w:rsidRPr="2B34E98D">
              <w:rPr>
                <w:rFonts w:ascii="Calibri" w:hAnsi="Calibri"/>
                <w:sz w:val="28"/>
                <w:szCs w:val="28"/>
                <w:lang w:eastAsia="en-US"/>
              </w:rPr>
              <w:t>auszudehnen</w:t>
            </w:r>
            <w:r w:rsidR="003A0C69" w:rsidRPr="2B34E98D">
              <w:rPr>
                <w:rFonts w:ascii="Calibri" w:hAnsi="Calibri"/>
                <w:sz w:val="28"/>
                <w:szCs w:val="28"/>
                <w:lang w:eastAsia="en-US"/>
              </w:rPr>
              <w:t>.</w:t>
            </w:r>
            <w:r w:rsidR="00E47661" w:rsidRPr="2B34E98D">
              <w:rPr>
                <w:rFonts w:ascii="Calibri" w:hAnsi="Calibri"/>
                <w:sz w:val="28"/>
                <w:szCs w:val="28"/>
                <w:lang w:eastAsia="en-US"/>
              </w:rPr>
              <w:t xml:space="preserve"> Als besonders problematisch erweist sich den befragten Unternehmen zufolge </w:t>
            </w:r>
            <w:r w:rsidR="00334266" w:rsidRPr="2B34E98D">
              <w:rPr>
                <w:rFonts w:ascii="Calibri" w:hAnsi="Calibri"/>
                <w:sz w:val="28"/>
                <w:szCs w:val="28"/>
                <w:lang w:eastAsia="en-US"/>
              </w:rPr>
              <w:t xml:space="preserve">derzeit </w:t>
            </w:r>
            <w:r w:rsidR="00E47661" w:rsidRPr="2B34E98D">
              <w:rPr>
                <w:rFonts w:ascii="Calibri" w:hAnsi="Calibri"/>
                <w:sz w:val="28"/>
                <w:szCs w:val="28"/>
                <w:lang w:eastAsia="en-US"/>
              </w:rPr>
              <w:t xml:space="preserve">die Beschaffung in </w:t>
            </w:r>
            <w:r w:rsidR="00F02258" w:rsidRPr="2B34E98D">
              <w:rPr>
                <w:rFonts w:ascii="Calibri" w:hAnsi="Calibri"/>
                <w:sz w:val="28"/>
                <w:szCs w:val="28"/>
                <w:lang w:eastAsia="en-US"/>
              </w:rPr>
              <w:t xml:space="preserve">der Region </w:t>
            </w:r>
            <w:r w:rsidR="00E47661" w:rsidRPr="2B34E98D">
              <w:rPr>
                <w:rFonts w:ascii="Calibri" w:hAnsi="Calibri"/>
                <w:sz w:val="28"/>
                <w:szCs w:val="28"/>
                <w:lang w:eastAsia="en-US"/>
              </w:rPr>
              <w:t>Asien.</w:t>
            </w:r>
            <w:r w:rsidR="00965B5C" w:rsidRPr="2B34E98D">
              <w:rPr>
                <w:rFonts w:ascii="Calibri" w:hAnsi="Calibri"/>
                <w:sz w:val="28"/>
                <w:szCs w:val="28"/>
                <w:lang w:eastAsia="en-US"/>
              </w:rPr>
              <w:t xml:space="preserve"> </w:t>
            </w:r>
          </w:p>
          <w:p w14:paraId="4A4D010B" w14:textId="0B0BA3D6" w:rsidR="00D07488" w:rsidRDefault="00C27876"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Darüber hinaus </w:t>
            </w:r>
            <w:r w:rsidR="007C5F81" w:rsidRPr="2B34E98D">
              <w:rPr>
                <w:rFonts w:ascii="Calibri" w:hAnsi="Calibri"/>
                <w:sz w:val="28"/>
                <w:szCs w:val="28"/>
                <w:lang w:eastAsia="en-US"/>
              </w:rPr>
              <w:t>gestalten sich</w:t>
            </w:r>
            <w:r w:rsidRPr="2B34E98D">
              <w:rPr>
                <w:rFonts w:ascii="Calibri" w:hAnsi="Calibri"/>
                <w:sz w:val="28"/>
                <w:szCs w:val="28"/>
                <w:lang w:eastAsia="en-US"/>
              </w:rPr>
              <w:t xml:space="preserve"> die Logistikkapazitäten immer enger. Als Hauptursache gilt hier der eklatante Mangel an LKW-Fahrern. Auch ist die Anlieferung an den Handel unter Corona-Bedingungen mit größerem Aufwand verbunden als sonst.  </w:t>
            </w:r>
          </w:p>
          <w:p w14:paraId="072DCFE0" w14:textId="036611D0" w:rsidR="00753E25" w:rsidRDefault="002638D9"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Unter Druck sieht sich unsere Branche durch die </w:t>
            </w:r>
            <w:r w:rsidR="00753E25" w:rsidRPr="2B34E98D">
              <w:rPr>
                <w:rFonts w:ascii="Calibri" w:hAnsi="Calibri"/>
                <w:sz w:val="28"/>
                <w:szCs w:val="28"/>
                <w:lang w:eastAsia="en-US"/>
              </w:rPr>
              <w:t xml:space="preserve">zunehmende </w:t>
            </w:r>
            <w:r w:rsidR="00F978B0" w:rsidRPr="2B34E98D">
              <w:rPr>
                <w:rFonts w:ascii="Calibri" w:hAnsi="Calibri"/>
                <w:sz w:val="28"/>
                <w:szCs w:val="28"/>
                <w:lang w:eastAsia="en-US"/>
              </w:rPr>
              <w:t>Marktmacht des</w:t>
            </w:r>
            <w:r w:rsidR="00753E25" w:rsidRPr="2B34E98D">
              <w:rPr>
                <w:rFonts w:ascii="Calibri" w:hAnsi="Calibri"/>
                <w:sz w:val="28"/>
                <w:szCs w:val="28"/>
                <w:lang w:eastAsia="en-US"/>
              </w:rPr>
              <w:t xml:space="preserve"> Möbelhandel</w:t>
            </w:r>
            <w:r w:rsidR="00F978B0" w:rsidRPr="2B34E98D">
              <w:rPr>
                <w:rFonts w:ascii="Calibri" w:hAnsi="Calibri"/>
                <w:sz w:val="28"/>
                <w:szCs w:val="28"/>
                <w:lang w:eastAsia="en-US"/>
              </w:rPr>
              <w:t>s</w:t>
            </w:r>
            <w:r w:rsidRPr="2B34E98D">
              <w:rPr>
                <w:rFonts w:ascii="Calibri" w:hAnsi="Calibri"/>
                <w:sz w:val="28"/>
                <w:szCs w:val="28"/>
                <w:lang w:eastAsia="en-US"/>
              </w:rPr>
              <w:t xml:space="preserve">. Der vom Bundeskartellamt </w:t>
            </w:r>
            <w:r w:rsidR="00C944D6" w:rsidRPr="2B34E98D">
              <w:rPr>
                <w:rFonts w:ascii="Calibri" w:hAnsi="Calibri"/>
                <w:sz w:val="28"/>
                <w:szCs w:val="28"/>
                <w:lang w:eastAsia="en-US"/>
              </w:rPr>
              <w:t xml:space="preserve">im Januar </w:t>
            </w:r>
            <w:r w:rsidRPr="2B34E98D">
              <w:rPr>
                <w:rFonts w:ascii="Calibri" w:hAnsi="Calibri"/>
                <w:sz w:val="28"/>
                <w:szCs w:val="28"/>
                <w:lang w:eastAsia="en-US"/>
              </w:rPr>
              <w:t>genehmigte Beitritt der Krieger-Höffner-Gruppe zur Einkauf</w:t>
            </w:r>
            <w:r w:rsidR="00C944D6" w:rsidRPr="2B34E98D">
              <w:rPr>
                <w:rFonts w:ascii="Calibri" w:hAnsi="Calibri"/>
                <w:sz w:val="28"/>
                <w:szCs w:val="28"/>
                <w:lang w:eastAsia="en-US"/>
              </w:rPr>
              <w:t>s</w:t>
            </w:r>
            <w:r w:rsidRPr="2B34E98D">
              <w:rPr>
                <w:rFonts w:ascii="Calibri" w:hAnsi="Calibri"/>
                <w:sz w:val="28"/>
                <w:szCs w:val="28"/>
                <w:lang w:eastAsia="en-US"/>
              </w:rPr>
              <w:t>kooperation</w:t>
            </w:r>
            <w:r w:rsidR="00753E25" w:rsidRPr="2B34E98D">
              <w:rPr>
                <w:rFonts w:ascii="Calibri" w:hAnsi="Calibri"/>
                <w:sz w:val="28"/>
                <w:szCs w:val="28"/>
                <w:lang w:eastAsia="en-US"/>
              </w:rPr>
              <w:t xml:space="preserve"> </w:t>
            </w:r>
            <w:proofErr w:type="spellStart"/>
            <w:r w:rsidRPr="2B34E98D">
              <w:rPr>
                <w:rFonts w:ascii="Calibri" w:hAnsi="Calibri"/>
                <w:sz w:val="28"/>
                <w:szCs w:val="28"/>
                <w:lang w:eastAsia="en-US"/>
              </w:rPr>
              <w:t>Begros</w:t>
            </w:r>
            <w:proofErr w:type="spellEnd"/>
            <w:r w:rsidR="00C944D6" w:rsidRPr="2B34E98D">
              <w:rPr>
                <w:rFonts w:ascii="Calibri" w:hAnsi="Calibri"/>
                <w:sz w:val="28"/>
                <w:szCs w:val="28"/>
                <w:lang w:eastAsia="en-US"/>
              </w:rPr>
              <w:t xml:space="preserve"> </w:t>
            </w:r>
            <w:r w:rsidR="00F978B0" w:rsidRPr="2B34E98D">
              <w:rPr>
                <w:rFonts w:ascii="Calibri" w:hAnsi="Calibri"/>
                <w:sz w:val="28"/>
                <w:szCs w:val="28"/>
                <w:lang w:eastAsia="en-US"/>
              </w:rPr>
              <w:t xml:space="preserve">(u.a. Porta) </w:t>
            </w:r>
            <w:r w:rsidR="00C944D6" w:rsidRPr="2B34E98D">
              <w:rPr>
                <w:rFonts w:ascii="Calibri" w:hAnsi="Calibri"/>
                <w:sz w:val="28"/>
                <w:szCs w:val="28"/>
                <w:lang w:eastAsia="en-US"/>
              </w:rPr>
              <w:t xml:space="preserve">bedeutet ein gemeinsames Einkaufsvolumen in hoher einstelliger Milliardenhöhe. </w:t>
            </w:r>
            <w:r w:rsidR="00F978B0" w:rsidRPr="2B34E98D">
              <w:rPr>
                <w:rFonts w:ascii="Calibri" w:hAnsi="Calibri"/>
                <w:sz w:val="28"/>
                <w:szCs w:val="28"/>
                <w:lang w:eastAsia="en-US"/>
              </w:rPr>
              <w:t xml:space="preserve">Die Konzentration auf Seiten der Möbelhändler </w:t>
            </w:r>
            <w:r w:rsidR="00F978B0" w:rsidRPr="2B34E98D">
              <w:rPr>
                <w:rFonts w:ascii="Calibri" w:hAnsi="Calibri"/>
                <w:sz w:val="28"/>
                <w:szCs w:val="28"/>
                <w:lang w:eastAsia="en-US"/>
              </w:rPr>
              <w:lastRenderedPageBreak/>
              <w:t xml:space="preserve">nimmt damit weiter zu - zu Lasten der mittelständischen Hersteller und ohne sichtbaren Nutzen für die Verbraucherinnen und Verbraucher. Denn durch stärkere Konzentration nimmt die Angebotsvielfalt ab, ohne dass die Endverbraucherpreise nachvollziehbar sinken. </w:t>
            </w:r>
          </w:p>
          <w:p w14:paraId="038C85CB" w14:textId="44154C47" w:rsidR="00F02258" w:rsidRPr="00357273" w:rsidRDefault="00F02258"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Vor Herausforderungen sieht sich unsere Branche auch </w:t>
            </w:r>
            <w:r w:rsidR="00334266" w:rsidRPr="2B34E98D">
              <w:rPr>
                <w:rFonts w:ascii="Calibri" w:hAnsi="Calibri"/>
                <w:sz w:val="28"/>
                <w:szCs w:val="28"/>
                <w:lang w:eastAsia="en-US"/>
              </w:rPr>
              <w:t xml:space="preserve">bei der </w:t>
            </w:r>
            <w:r w:rsidRPr="2B34E98D">
              <w:rPr>
                <w:rFonts w:ascii="Calibri" w:hAnsi="Calibri"/>
                <w:sz w:val="28"/>
                <w:szCs w:val="28"/>
                <w:lang w:eastAsia="en-US"/>
              </w:rPr>
              <w:t xml:space="preserve">Gewinnung von Nachwuchs- </w:t>
            </w:r>
            <w:r w:rsidR="0061493F" w:rsidRPr="2B34E98D">
              <w:rPr>
                <w:rFonts w:ascii="Calibri" w:hAnsi="Calibri"/>
                <w:sz w:val="28"/>
                <w:szCs w:val="28"/>
                <w:lang w:eastAsia="en-US"/>
              </w:rPr>
              <w:t xml:space="preserve">und </w:t>
            </w:r>
            <w:r w:rsidRPr="2B34E98D">
              <w:rPr>
                <w:rFonts w:ascii="Calibri" w:hAnsi="Calibri"/>
                <w:sz w:val="28"/>
                <w:szCs w:val="28"/>
                <w:lang w:eastAsia="en-US"/>
              </w:rPr>
              <w:t xml:space="preserve">Fachkräften </w:t>
            </w:r>
            <w:r w:rsidR="00334266" w:rsidRPr="2B34E98D">
              <w:rPr>
                <w:rFonts w:ascii="Calibri" w:hAnsi="Calibri"/>
                <w:sz w:val="28"/>
                <w:szCs w:val="28"/>
                <w:lang w:eastAsia="en-US"/>
              </w:rPr>
              <w:t xml:space="preserve">gestellt. Mehr als die Hälfte der Hersteller </w:t>
            </w:r>
            <w:r w:rsidRPr="2B34E98D">
              <w:rPr>
                <w:rFonts w:ascii="Calibri" w:hAnsi="Calibri"/>
                <w:sz w:val="28"/>
                <w:szCs w:val="28"/>
                <w:lang w:eastAsia="en-US"/>
              </w:rPr>
              <w:t xml:space="preserve">gaben in </w:t>
            </w:r>
            <w:r w:rsidR="00334266" w:rsidRPr="2B34E98D">
              <w:rPr>
                <w:rFonts w:ascii="Calibri" w:hAnsi="Calibri"/>
                <w:sz w:val="28"/>
                <w:szCs w:val="28"/>
                <w:lang w:eastAsia="en-US"/>
              </w:rPr>
              <w:t>der</w:t>
            </w:r>
            <w:r w:rsidRPr="2B34E98D">
              <w:rPr>
                <w:rFonts w:ascii="Calibri" w:hAnsi="Calibri"/>
                <w:sz w:val="28"/>
                <w:szCs w:val="28"/>
                <w:lang w:eastAsia="en-US"/>
              </w:rPr>
              <w:t xml:space="preserve"> Verbandsumfrage an, dass sie ihre Ausbildungsplätze nicht vollständig besetzen können. </w:t>
            </w:r>
            <w:r w:rsidR="00334266" w:rsidRPr="2B34E98D">
              <w:rPr>
                <w:rFonts w:ascii="Calibri" w:hAnsi="Calibri"/>
                <w:sz w:val="28"/>
                <w:szCs w:val="28"/>
                <w:lang w:eastAsia="en-US"/>
              </w:rPr>
              <w:t xml:space="preserve">Rund 80 Prozent berichten von Engpässen bei Fachkräften und sehen in den kommenden Jahren einen weiter steigenden Personalbedarf. </w:t>
            </w:r>
            <w:r w:rsidR="0061493F" w:rsidRPr="2B34E98D">
              <w:rPr>
                <w:rFonts w:ascii="Calibri" w:hAnsi="Calibri"/>
                <w:sz w:val="28"/>
                <w:szCs w:val="28"/>
                <w:lang w:eastAsia="en-US"/>
              </w:rPr>
              <w:t xml:space="preserve">Dem Fachkräftemangel entgegenwirken wollen wir mit der im vergangenen Jahr gegründeten </w:t>
            </w:r>
            <w:r w:rsidRPr="2B34E98D">
              <w:rPr>
                <w:rFonts w:ascii="Calibri" w:hAnsi="Calibri"/>
                <w:sz w:val="28"/>
                <w:szCs w:val="28"/>
                <w:lang w:eastAsia="en-US"/>
              </w:rPr>
              <w:t xml:space="preserve">Lehrfabrik der Möbelindustrie </w:t>
            </w:r>
            <w:r w:rsidR="0061493F" w:rsidRPr="2B34E98D">
              <w:rPr>
                <w:rFonts w:ascii="Calibri" w:hAnsi="Calibri"/>
                <w:sz w:val="28"/>
                <w:szCs w:val="28"/>
                <w:lang w:eastAsia="en-US"/>
              </w:rPr>
              <w:t xml:space="preserve">in Löhne. Das 2800 Quadratmeter große, mit modernsten Anlagen ausgestattete </w:t>
            </w:r>
            <w:r w:rsidRPr="2B34E98D">
              <w:rPr>
                <w:rFonts w:ascii="Calibri" w:hAnsi="Calibri"/>
                <w:sz w:val="28"/>
                <w:szCs w:val="28"/>
                <w:lang w:eastAsia="en-US"/>
              </w:rPr>
              <w:t>Ausbildungs- und Qualifizierungszentrum</w:t>
            </w:r>
            <w:r w:rsidR="0061493F" w:rsidRPr="2B34E98D">
              <w:rPr>
                <w:rFonts w:ascii="Calibri" w:hAnsi="Calibri"/>
                <w:sz w:val="28"/>
                <w:szCs w:val="28"/>
                <w:lang w:eastAsia="en-US"/>
              </w:rPr>
              <w:t xml:space="preserve"> wird in Zukunft verschiedene </w:t>
            </w:r>
            <w:r w:rsidRPr="2B34E98D">
              <w:rPr>
                <w:rFonts w:ascii="Calibri" w:hAnsi="Calibri"/>
                <w:sz w:val="28"/>
                <w:szCs w:val="28"/>
                <w:lang w:eastAsia="en-US"/>
              </w:rPr>
              <w:t>Bildungsmodule an</w:t>
            </w:r>
            <w:r w:rsidR="0061493F" w:rsidRPr="2B34E98D">
              <w:rPr>
                <w:rFonts w:ascii="Calibri" w:hAnsi="Calibri"/>
                <w:sz w:val="28"/>
                <w:szCs w:val="28"/>
                <w:lang w:eastAsia="en-US"/>
              </w:rPr>
              <w:t xml:space="preserve">bieten und </w:t>
            </w:r>
            <w:r w:rsidRPr="2B34E98D">
              <w:rPr>
                <w:rFonts w:ascii="Calibri" w:hAnsi="Calibri"/>
                <w:sz w:val="28"/>
                <w:szCs w:val="28"/>
                <w:lang w:eastAsia="en-US"/>
              </w:rPr>
              <w:t>jährlich rund 200 interessierte Nachwuchskräfte</w:t>
            </w:r>
            <w:r w:rsidR="0061493F" w:rsidRPr="2B34E98D">
              <w:rPr>
                <w:rFonts w:ascii="Calibri" w:hAnsi="Calibri"/>
                <w:sz w:val="28"/>
                <w:szCs w:val="28"/>
                <w:lang w:eastAsia="en-US"/>
              </w:rPr>
              <w:t xml:space="preserve"> aus- und weiterbilden</w:t>
            </w:r>
            <w:r w:rsidRPr="2B34E98D">
              <w:rPr>
                <w:rFonts w:ascii="Calibri" w:hAnsi="Calibri"/>
                <w:sz w:val="28"/>
                <w:szCs w:val="28"/>
                <w:lang w:eastAsia="en-US"/>
              </w:rPr>
              <w:t xml:space="preserve">. </w:t>
            </w:r>
          </w:p>
          <w:p w14:paraId="4B39218A" w14:textId="04C7DF0D" w:rsidR="00357273" w:rsidRPr="00357273" w:rsidRDefault="000A6A75"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Als Wachstumstreiber erwies sich im vergangenen Jahr das Auslandsgeschäft mit einem Umsatzplus von rund 5 Prozent auf 5,6 Milliarden Euro. </w:t>
            </w:r>
            <w:r w:rsidR="00357273" w:rsidRPr="2B34E98D">
              <w:rPr>
                <w:rFonts w:ascii="Calibri" w:hAnsi="Calibri"/>
                <w:sz w:val="28"/>
                <w:szCs w:val="28"/>
                <w:lang w:eastAsia="en-US"/>
              </w:rPr>
              <w:t xml:space="preserve">Der Inlandsumsatz zog vor dem Hintergrund der langen Phase der Handelsschließungen - der zweite Lockdown währte von Mitte Dezember 2020 bis Mai 2021 - nur um 0,5 Prozent auf 11,9 Milliarden Euro an. </w:t>
            </w:r>
          </w:p>
          <w:p w14:paraId="40F55FD0" w14:textId="0E9ADF13" w:rsidR="00357273" w:rsidRPr="00357273" w:rsidRDefault="000A6A75"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Die </w:t>
            </w:r>
            <w:r w:rsidR="00357273" w:rsidRPr="2B34E98D">
              <w:rPr>
                <w:rFonts w:ascii="Calibri" w:hAnsi="Calibri"/>
                <w:sz w:val="28"/>
                <w:szCs w:val="28"/>
                <w:lang w:eastAsia="en-US"/>
              </w:rPr>
              <w:t>einzelnen Segmente der deutschen Möbelindustrie</w:t>
            </w:r>
            <w:r w:rsidRPr="2B34E98D">
              <w:rPr>
                <w:rFonts w:ascii="Calibri" w:hAnsi="Calibri"/>
                <w:sz w:val="28"/>
                <w:szCs w:val="28"/>
                <w:lang w:eastAsia="en-US"/>
              </w:rPr>
              <w:t xml:space="preserve"> entwickelten sich höchst unterschiedlich</w:t>
            </w:r>
            <w:r w:rsidR="00357273" w:rsidRPr="2B34E98D">
              <w:rPr>
                <w:rFonts w:ascii="Calibri" w:hAnsi="Calibri"/>
                <w:sz w:val="28"/>
                <w:szCs w:val="28"/>
                <w:lang w:eastAsia="en-US"/>
              </w:rPr>
              <w:t>. Nach Angaben der amtlichen Statistik verzeichneten die Küchenmöbelhersteller einen kräftigen Umsatzanstieg von knapp 9 Prozent auf 5,7 M</w:t>
            </w:r>
            <w:r w:rsidRPr="2B34E98D">
              <w:rPr>
                <w:rFonts w:ascii="Calibri" w:hAnsi="Calibri"/>
                <w:sz w:val="28"/>
                <w:szCs w:val="28"/>
                <w:lang w:eastAsia="en-US"/>
              </w:rPr>
              <w:t>illiarden Euro.</w:t>
            </w:r>
            <w:r w:rsidR="00357273" w:rsidRPr="2B34E98D">
              <w:rPr>
                <w:rFonts w:ascii="Calibri" w:hAnsi="Calibri"/>
                <w:sz w:val="28"/>
                <w:szCs w:val="28"/>
                <w:lang w:eastAsia="en-US"/>
              </w:rPr>
              <w:t xml:space="preserve"> Ein überdurchschnittliches Wachstum registrierten auch die Hersteller von Polstermöbeln, deren </w:t>
            </w:r>
            <w:r w:rsidR="00357273" w:rsidRPr="2B34E98D">
              <w:rPr>
                <w:rFonts w:ascii="Calibri" w:hAnsi="Calibri"/>
                <w:sz w:val="28"/>
                <w:szCs w:val="28"/>
                <w:lang w:eastAsia="en-US"/>
              </w:rPr>
              <w:lastRenderedPageBreak/>
              <w:t xml:space="preserve">Umsätze </w:t>
            </w:r>
            <w:r w:rsidRPr="2B34E98D">
              <w:rPr>
                <w:rFonts w:ascii="Calibri" w:hAnsi="Calibri"/>
                <w:sz w:val="28"/>
                <w:szCs w:val="28"/>
                <w:lang w:eastAsia="en-US"/>
              </w:rPr>
              <w:t>um knapp 13</w:t>
            </w:r>
            <w:r w:rsidR="00357273" w:rsidRPr="2B34E98D">
              <w:rPr>
                <w:rFonts w:ascii="Calibri" w:hAnsi="Calibri"/>
                <w:sz w:val="28"/>
                <w:szCs w:val="28"/>
                <w:lang w:eastAsia="en-US"/>
              </w:rPr>
              <w:t xml:space="preserve"> Prozent auf rund 1</w:t>
            </w:r>
            <w:r w:rsidRPr="2B34E98D">
              <w:rPr>
                <w:rFonts w:ascii="Calibri" w:hAnsi="Calibri"/>
                <w:sz w:val="28"/>
                <w:szCs w:val="28"/>
                <w:lang w:eastAsia="en-US"/>
              </w:rPr>
              <w:t xml:space="preserve"> Milliarde Euro zulegten</w:t>
            </w:r>
            <w:r w:rsidR="00357273" w:rsidRPr="2B34E98D">
              <w:rPr>
                <w:rFonts w:ascii="Calibri" w:hAnsi="Calibri"/>
                <w:sz w:val="28"/>
                <w:szCs w:val="28"/>
                <w:lang w:eastAsia="en-US"/>
              </w:rPr>
              <w:t>. Auch das kleinste Segment der Branche – die Matratzenindustrie – wies ein Umsatzplus in Höhe von 3,5 Prozent auf rund 780 Mi</w:t>
            </w:r>
            <w:r w:rsidRPr="2B34E98D">
              <w:rPr>
                <w:rFonts w:ascii="Calibri" w:hAnsi="Calibri"/>
                <w:sz w:val="28"/>
                <w:szCs w:val="28"/>
                <w:lang w:eastAsia="en-US"/>
              </w:rPr>
              <w:t>llionen Euro</w:t>
            </w:r>
            <w:r w:rsidR="00357273" w:rsidRPr="2B34E98D">
              <w:rPr>
                <w:rFonts w:ascii="Calibri" w:hAnsi="Calibri"/>
                <w:sz w:val="28"/>
                <w:szCs w:val="28"/>
                <w:lang w:eastAsia="en-US"/>
              </w:rPr>
              <w:t xml:space="preserve"> aus. </w:t>
            </w:r>
            <w:r w:rsidR="00AB67A5" w:rsidRPr="2B34E98D">
              <w:rPr>
                <w:rFonts w:ascii="Calibri" w:hAnsi="Calibri"/>
                <w:sz w:val="28"/>
                <w:szCs w:val="28"/>
                <w:lang w:eastAsia="en-US"/>
              </w:rPr>
              <w:t xml:space="preserve">Dagegen fiel die </w:t>
            </w:r>
            <w:r w:rsidR="00357273" w:rsidRPr="2B34E98D">
              <w:rPr>
                <w:rFonts w:ascii="Calibri" w:hAnsi="Calibri"/>
                <w:sz w:val="28"/>
                <w:szCs w:val="28"/>
                <w:lang w:eastAsia="en-US"/>
              </w:rPr>
              <w:t>Umsatzentwicklung beim größten Segment der Möbelindustrie – den sonstigen Möbeln (darunter Wohn-, Ess- und Schlafzimmermöbel) sowie Möbelteilen – mit minus 7,6 Prozent auf 5,9 M</w:t>
            </w:r>
            <w:r w:rsidR="00AB67A5" w:rsidRPr="2B34E98D">
              <w:rPr>
                <w:rFonts w:ascii="Calibri" w:hAnsi="Calibri"/>
                <w:sz w:val="28"/>
                <w:szCs w:val="28"/>
                <w:lang w:eastAsia="en-US"/>
              </w:rPr>
              <w:t>illiarden Euro</w:t>
            </w:r>
            <w:r w:rsidR="00357273" w:rsidRPr="2B34E98D">
              <w:rPr>
                <w:rFonts w:ascii="Calibri" w:hAnsi="Calibri"/>
                <w:sz w:val="28"/>
                <w:szCs w:val="28"/>
                <w:lang w:eastAsia="en-US"/>
              </w:rPr>
              <w:t xml:space="preserve"> deutlich negativer aus als im Branchendurchschnitt. Die Büromöbelindustrie </w:t>
            </w:r>
            <w:r w:rsidR="00AB67A5" w:rsidRPr="2B34E98D">
              <w:rPr>
                <w:rFonts w:ascii="Calibri" w:hAnsi="Calibri"/>
                <w:sz w:val="28"/>
                <w:szCs w:val="28"/>
                <w:lang w:eastAsia="en-US"/>
              </w:rPr>
              <w:t>verbuchte</w:t>
            </w:r>
            <w:r w:rsidR="00357273" w:rsidRPr="2B34E98D">
              <w:rPr>
                <w:rFonts w:ascii="Calibri" w:hAnsi="Calibri"/>
                <w:sz w:val="28"/>
                <w:szCs w:val="28"/>
                <w:lang w:eastAsia="en-US"/>
              </w:rPr>
              <w:t xml:space="preserve"> mit einem Umsatz von rund 2</w:t>
            </w:r>
            <w:r w:rsidR="00AB67A5" w:rsidRPr="2B34E98D">
              <w:rPr>
                <w:rFonts w:ascii="Calibri" w:hAnsi="Calibri"/>
                <w:sz w:val="28"/>
                <w:szCs w:val="28"/>
                <w:lang w:eastAsia="en-US"/>
              </w:rPr>
              <w:t xml:space="preserve"> Milliarden Euro</w:t>
            </w:r>
            <w:r w:rsidR="00357273" w:rsidRPr="2B34E98D">
              <w:rPr>
                <w:rFonts w:ascii="Calibri" w:hAnsi="Calibri"/>
                <w:sz w:val="28"/>
                <w:szCs w:val="28"/>
                <w:lang w:eastAsia="en-US"/>
              </w:rPr>
              <w:t xml:space="preserve"> </w:t>
            </w:r>
            <w:r w:rsidR="00AB67A5" w:rsidRPr="2B34E98D">
              <w:rPr>
                <w:rFonts w:ascii="Calibri" w:hAnsi="Calibri"/>
                <w:sz w:val="28"/>
                <w:szCs w:val="28"/>
                <w:lang w:eastAsia="en-US"/>
              </w:rPr>
              <w:t>ein Plus von knapp 4</w:t>
            </w:r>
            <w:r w:rsidR="00357273" w:rsidRPr="2B34E98D">
              <w:rPr>
                <w:rFonts w:ascii="Calibri" w:hAnsi="Calibri"/>
                <w:sz w:val="28"/>
                <w:szCs w:val="28"/>
                <w:lang w:eastAsia="en-US"/>
              </w:rPr>
              <w:t xml:space="preserve"> Prozent. Die Hersteller von Laden- und sonstigen Objektmöbeln lagen um 8 Prozent über dem Vorjahreswert und erzielten einen Umsatz von rund 2</w:t>
            </w:r>
            <w:r w:rsidR="00AB67A5" w:rsidRPr="2B34E98D">
              <w:rPr>
                <w:rFonts w:ascii="Calibri" w:hAnsi="Calibri"/>
                <w:sz w:val="28"/>
                <w:szCs w:val="28"/>
                <w:lang w:eastAsia="en-US"/>
              </w:rPr>
              <w:t xml:space="preserve"> Milliarden Euro</w:t>
            </w:r>
            <w:r w:rsidR="00357273" w:rsidRPr="2B34E98D">
              <w:rPr>
                <w:rFonts w:ascii="Calibri" w:hAnsi="Calibri"/>
                <w:sz w:val="28"/>
                <w:szCs w:val="28"/>
                <w:lang w:eastAsia="en-US"/>
              </w:rPr>
              <w:t>.</w:t>
            </w:r>
          </w:p>
          <w:p w14:paraId="206988B4" w14:textId="10415DFD" w:rsidR="00915BF4" w:rsidRPr="00357273" w:rsidRDefault="00AB67A5" w:rsidP="2B34E98D">
            <w:pPr>
              <w:spacing w:before="0" w:after="160" w:line="259" w:lineRule="auto"/>
              <w:rPr>
                <w:rFonts w:ascii="Calibri" w:hAnsi="Calibri"/>
                <w:sz w:val="28"/>
                <w:szCs w:val="28"/>
                <w:lang w:eastAsia="en-US"/>
              </w:rPr>
            </w:pPr>
            <w:r w:rsidRPr="2B34E98D">
              <w:rPr>
                <w:rFonts w:ascii="Calibri" w:hAnsi="Calibri"/>
                <w:sz w:val="28"/>
                <w:szCs w:val="28"/>
                <w:lang w:eastAsia="en-US"/>
              </w:rPr>
              <w:t>Auch b</w:t>
            </w:r>
            <w:r w:rsidR="00357273" w:rsidRPr="2B34E98D">
              <w:rPr>
                <w:rFonts w:ascii="Calibri" w:hAnsi="Calibri"/>
                <w:sz w:val="28"/>
                <w:szCs w:val="28"/>
                <w:lang w:eastAsia="en-US"/>
              </w:rPr>
              <w:t xml:space="preserve">ei der aktuellen Auftragslage </w:t>
            </w:r>
            <w:r w:rsidRPr="2B34E98D">
              <w:rPr>
                <w:rFonts w:ascii="Calibri" w:hAnsi="Calibri"/>
                <w:sz w:val="28"/>
                <w:szCs w:val="28"/>
                <w:lang w:eastAsia="en-US"/>
              </w:rPr>
              <w:t xml:space="preserve">zeigt sich ein gemischtes Bild. </w:t>
            </w:r>
            <w:r w:rsidR="00357273" w:rsidRPr="2B34E98D">
              <w:rPr>
                <w:rFonts w:ascii="Calibri" w:hAnsi="Calibri"/>
                <w:sz w:val="28"/>
                <w:szCs w:val="28"/>
                <w:lang w:eastAsia="en-US"/>
              </w:rPr>
              <w:t xml:space="preserve">Nach internen Erhebungen der Fachverbände stieg der Auftragseingang in der deutschen Küchenmöbelindustrie </w:t>
            </w:r>
            <w:r w:rsidR="00915BF4" w:rsidRPr="2B34E98D">
              <w:rPr>
                <w:rFonts w:ascii="Calibri" w:hAnsi="Calibri"/>
                <w:sz w:val="28"/>
                <w:szCs w:val="28"/>
                <w:lang w:eastAsia="en-US"/>
              </w:rPr>
              <w:t>von Januar bis Dezember 2021</w:t>
            </w:r>
            <w:r w:rsidRPr="2B34E98D">
              <w:rPr>
                <w:rFonts w:ascii="Calibri" w:hAnsi="Calibri"/>
                <w:sz w:val="28"/>
                <w:szCs w:val="28"/>
                <w:lang w:eastAsia="en-US"/>
              </w:rPr>
              <w:t xml:space="preserve"> </w:t>
            </w:r>
            <w:r w:rsidR="00357273" w:rsidRPr="2B34E98D">
              <w:rPr>
                <w:rFonts w:ascii="Calibri" w:hAnsi="Calibri"/>
                <w:sz w:val="28"/>
                <w:szCs w:val="28"/>
                <w:lang w:eastAsia="en-US"/>
              </w:rPr>
              <w:t xml:space="preserve">um </w:t>
            </w:r>
            <w:r w:rsidRPr="2B34E98D">
              <w:rPr>
                <w:rFonts w:ascii="Calibri" w:hAnsi="Calibri"/>
                <w:sz w:val="28"/>
                <w:szCs w:val="28"/>
                <w:lang w:eastAsia="en-US"/>
              </w:rPr>
              <w:t>knapp 7</w:t>
            </w:r>
            <w:r w:rsidR="00357273" w:rsidRPr="2B34E98D">
              <w:rPr>
                <w:rFonts w:ascii="Calibri" w:hAnsi="Calibri"/>
                <w:sz w:val="28"/>
                <w:szCs w:val="28"/>
                <w:lang w:eastAsia="en-US"/>
              </w:rPr>
              <w:t xml:space="preserve"> Prozent. In der Polstermöbelindustrie wurde ein </w:t>
            </w:r>
            <w:r w:rsidRPr="2B34E98D">
              <w:rPr>
                <w:rFonts w:ascii="Calibri" w:hAnsi="Calibri"/>
                <w:sz w:val="28"/>
                <w:szCs w:val="28"/>
                <w:lang w:eastAsia="en-US"/>
              </w:rPr>
              <w:t xml:space="preserve">Zuwachs um 1,5 </w:t>
            </w:r>
            <w:r w:rsidR="00357273" w:rsidRPr="2B34E98D">
              <w:rPr>
                <w:rFonts w:ascii="Calibri" w:hAnsi="Calibri"/>
                <w:sz w:val="28"/>
                <w:szCs w:val="28"/>
                <w:lang w:eastAsia="en-US"/>
              </w:rPr>
              <w:t xml:space="preserve">Prozent </w:t>
            </w:r>
            <w:r w:rsidRPr="2B34E98D">
              <w:rPr>
                <w:rFonts w:ascii="Calibri" w:hAnsi="Calibri"/>
                <w:sz w:val="28"/>
                <w:szCs w:val="28"/>
                <w:lang w:eastAsia="en-US"/>
              </w:rPr>
              <w:t>registriert. In der</w:t>
            </w:r>
            <w:r w:rsidR="00357273" w:rsidRPr="2B34E98D">
              <w:rPr>
                <w:rFonts w:ascii="Calibri" w:hAnsi="Calibri"/>
                <w:sz w:val="28"/>
                <w:szCs w:val="28"/>
                <w:lang w:eastAsia="en-US"/>
              </w:rPr>
              <w:t xml:space="preserve"> Wohnmöbelindustrie </w:t>
            </w:r>
            <w:r w:rsidR="005862B5" w:rsidRPr="2B34E98D">
              <w:rPr>
                <w:rFonts w:ascii="Calibri" w:hAnsi="Calibri"/>
                <w:sz w:val="28"/>
                <w:szCs w:val="28"/>
                <w:lang w:eastAsia="en-US"/>
              </w:rPr>
              <w:t xml:space="preserve">jedoch </w:t>
            </w:r>
            <w:r w:rsidRPr="2B34E98D">
              <w:rPr>
                <w:rFonts w:ascii="Calibri" w:hAnsi="Calibri"/>
                <w:sz w:val="28"/>
                <w:szCs w:val="28"/>
                <w:lang w:eastAsia="en-US"/>
              </w:rPr>
              <w:t xml:space="preserve">gab es einen deutlichen </w:t>
            </w:r>
            <w:r w:rsidR="00357273" w:rsidRPr="2B34E98D">
              <w:rPr>
                <w:rFonts w:ascii="Calibri" w:hAnsi="Calibri"/>
                <w:sz w:val="28"/>
                <w:szCs w:val="28"/>
                <w:lang w:eastAsia="en-US"/>
              </w:rPr>
              <w:t xml:space="preserve">Rückgang </w:t>
            </w:r>
            <w:r w:rsidRPr="2B34E98D">
              <w:rPr>
                <w:rFonts w:ascii="Calibri" w:hAnsi="Calibri"/>
                <w:sz w:val="28"/>
                <w:szCs w:val="28"/>
                <w:lang w:eastAsia="en-US"/>
              </w:rPr>
              <w:t>von</w:t>
            </w:r>
            <w:r w:rsidR="00357273" w:rsidRPr="2B34E98D">
              <w:rPr>
                <w:rFonts w:ascii="Calibri" w:hAnsi="Calibri"/>
                <w:sz w:val="28"/>
                <w:szCs w:val="28"/>
                <w:lang w:eastAsia="en-US"/>
              </w:rPr>
              <w:t xml:space="preserve"> </w:t>
            </w:r>
            <w:r w:rsidRPr="2B34E98D">
              <w:rPr>
                <w:rFonts w:ascii="Calibri" w:hAnsi="Calibri"/>
                <w:sz w:val="28"/>
                <w:szCs w:val="28"/>
                <w:lang w:eastAsia="en-US"/>
              </w:rPr>
              <w:t>12</w:t>
            </w:r>
            <w:r w:rsidR="00357273" w:rsidRPr="2B34E98D">
              <w:rPr>
                <w:rFonts w:ascii="Calibri" w:hAnsi="Calibri"/>
                <w:sz w:val="28"/>
                <w:szCs w:val="28"/>
                <w:lang w:eastAsia="en-US"/>
              </w:rPr>
              <w:t xml:space="preserve"> Prozent. </w:t>
            </w:r>
            <w:r w:rsidR="00915BF4" w:rsidRPr="2B34E98D">
              <w:rPr>
                <w:rFonts w:ascii="Calibri" w:hAnsi="Calibri"/>
                <w:sz w:val="28"/>
                <w:szCs w:val="28"/>
                <w:lang w:eastAsia="en-US"/>
              </w:rPr>
              <w:t>Die im Vergleich zur amtlichen Statistik deutlich negativeren Ergebnisse sind vor allem auf das zeitliche Auseinanderfallen zwischen Auftragseingang und Umsatz und den guten Auftragsbestand zum Ende des Jahres 2020 zurückzuführen. Ein weiterer Grund ist die Einbeziehung der ausländischen Produktionsstätten deutscher Hersteller sowie der deutschen Vertriebsgesellschaften ausländischer Hersteller, die von der amtlichen Statistik nicht erfasst werden.</w:t>
            </w:r>
          </w:p>
          <w:p w14:paraId="0BAE2893" w14:textId="22CC5501" w:rsidR="00357273" w:rsidRPr="00357273" w:rsidRDefault="00F978B0"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Ein </w:t>
            </w:r>
            <w:r w:rsidR="00357273" w:rsidRPr="2B34E98D">
              <w:rPr>
                <w:rFonts w:ascii="Calibri" w:hAnsi="Calibri"/>
                <w:sz w:val="28"/>
                <w:szCs w:val="28"/>
                <w:lang w:eastAsia="en-US"/>
              </w:rPr>
              <w:t>Blick auf die Beschäftigtendaten der Branche</w:t>
            </w:r>
            <w:r w:rsidRPr="2B34E98D">
              <w:rPr>
                <w:rFonts w:ascii="Calibri" w:hAnsi="Calibri"/>
                <w:sz w:val="28"/>
                <w:szCs w:val="28"/>
                <w:lang w:eastAsia="en-US"/>
              </w:rPr>
              <w:t xml:space="preserve"> zeigt, dass in den aktuell </w:t>
            </w:r>
            <w:r w:rsidR="00357273" w:rsidRPr="2B34E98D">
              <w:rPr>
                <w:rFonts w:ascii="Calibri" w:hAnsi="Calibri"/>
                <w:sz w:val="28"/>
                <w:szCs w:val="28"/>
                <w:lang w:eastAsia="en-US"/>
              </w:rPr>
              <w:t xml:space="preserve">459 Betrieben </w:t>
            </w:r>
            <w:r w:rsidR="006A153A">
              <w:rPr>
                <w:rFonts w:ascii="Calibri" w:hAnsi="Calibri"/>
                <w:sz w:val="28"/>
                <w:szCs w:val="28"/>
                <w:lang w:eastAsia="en-US"/>
              </w:rPr>
              <w:t xml:space="preserve">(minus 1,9 Prozent) </w:t>
            </w:r>
            <w:r w:rsidR="00357273" w:rsidRPr="2B34E98D">
              <w:rPr>
                <w:rFonts w:ascii="Calibri" w:hAnsi="Calibri"/>
                <w:sz w:val="28"/>
                <w:szCs w:val="28"/>
                <w:lang w:eastAsia="en-US"/>
              </w:rPr>
              <w:t xml:space="preserve">mit mehr als 50 Beschäftigten im Jahresdurchschnitt 79.168 Beschäftigte </w:t>
            </w:r>
            <w:r w:rsidRPr="2B34E98D">
              <w:rPr>
                <w:rFonts w:ascii="Calibri" w:hAnsi="Calibri"/>
                <w:sz w:val="28"/>
                <w:szCs w:val="28"/>
                <w:lang w:eastAsia="en-US"/>
              </w:rPr>
              <w:t>arbeiten (minus 4 Prozent).</w:t>
            </w:r>
            <w:r w:rsidR="00357273" w:rsidRPr="2B34E98D">
              <w:rPr>
                <w:rFonts w:ascii="Calibri" w:hAnsi="Calibri"/>
                <w:sz w:val="28"/>
                <w:szCs w:val="28"/>
                <w:lang w:eastAsia="en-US"/>
              </w:rPr>
              <w:t xml:space="preserve"> Dieser Rückgang ist eher auf statistische </w:t>
            </w:r>
            <w:r w:rsidR="00357273" w:rsidRPr="2B34E98D">
              <w:rPr>
                <w:rFonts w:ascii="Calibri" w:hAnsi="Calibri"/>
                <w:sz w:val="28"/>
                <w:szCs w:val="28"/>
                <w:lang w:eastAsia="en-US"/>
              </w:rPr>
              <w:lastRenderedPageBreak/>
              <w:t>Effekte als auf eine Personal</w:t>
            </w:r>
            <w:r w:rsidRPr="2B34E98D">
              <w:rPr>
                <w:rFonts w:ascii="Calibri" w:hAnsi="Calibri"/>
                <w:sz w:val="28"/>
                <w:szCs w:val="28"/>
                <w:lang w:eastAsia="en-US"/>
              </w:rPr>
              <w:t>reduzierung</w:t>
            </w:r>
            <w:r w:rsidR="00357273" w:rsidRPr="2B34E98D">
              <w:rPr>
                <w:rFonts w:ascii="Calibri" w:hAnsi="Calibri"/>
                <w:sz w:val="28"/>
                <w:szCs w:val="28"/>
                <w:lang w:eastAsia="en-US"/>
              </w:rPr>
              <w:t xml:space="preserve"> zurückzuführen. </w:t>
            </w:r>
          </w:p>
          <w:p w14:paraId="3357584F" w14:textId="152D149D" w:rsidR="00357273" w:rsidRPr="00357273" w:rsidRDefault="00357273" w:rsidP="2B34E98D">
            <w:pPr>
              <w:spacing w:before="0" w:after="160" w:line="259" w:lineRule="auto"/>
              <w:rPr>
                <w:rFonts w:ascii="Calibri" w:hAnsi="Calibri"/>
                <w:sz w:val="28"/>
                <w:szCs w:val="28"/>
                <w:lang w:eastAsia="en-US"/>
              </w:rPr>
            </w:pPr>
            <w:r w:rsidRPr="2B34E98D">
              <w:rPr>
                <w:rFonts w:ascii="Calibri" w:hAnsi="Calibri"/>
                <w:sz w:val="28"/>
                <w:szCs w:val="28"/>
                <w:lang w:eastAsia="en-US"/>
              </w:rPr>
              <w:t xml:space="preserve">Die deutschen Möbelexporte </w:t>
            </w:r>
            <w:r w:rsidR="00C11A2D" w:rsidRPr="2B34E98D">
              <w:rPr>
                <w:rFonts w:ascii="Calibri" w:hAnsi="Calibri"/>
                <w:sz w:val="28"/>
                <w:szCs w:val="28"/>
                <w:lang w:eastAsia="en-US"/>
              </w:rPr>
              <w:t>legten im vergangenen Jahr um knapp 15</w:t>
            </w:r>
            <w:r w:rsidRPr="2B34E98D">
              <w:rPr>
                <w:rFonts w:ascii="Calibri" w:hAnsi="Calibri"/>
                <w:sz w:val="28"/>
                <w:szCs w:val="28"/>
                <w:lang w:eastAsia="en-US"/>
              </w:rPr>
              <w:t xml:space="preserve"> Prozent auf</w:t>
            </w:r>
            <w:r w:rsidR="00C11A2D" w:rsidRPr="2B34E98D">
              <w:rPr>
                <w:rFonts w:ascii="Calibri" w:hAnsi="Calibri"/>
                <w:sz w:val="28"/>
                <w:szCs w:val="28"/>
                <w:lang w:eastAsia="en-US"/>
              </w:rPr>
              <w:t xml:space="preserve"> 8,4 Milliarden Euro zu. </w:t>
            </w:r>
            <w:r w:rsidRPr="2B34E98D">
              <w:rPr>
                <w:rFonts w:ascii="Calibri" w:hAnsi="Calibri"/>
                <w:sz w:val="28"/>
                <w:szCs w:val="28"/>
                <w:lang w:eastAsia="en-US"/>
              </w:rPr>
              <w:t xml:space="preserve">Der Exportwert ist in der Regel höher als der Auslandsumsatz der Industrie, denn im Gegensatz zum Auslandsumsatz schließt der Exportwert auch die an ausländischen Produktionsstandorten hergestellte Ware mit ein. </w:t>
            </w:r>
            <w:r w:rsidR="00C11A2D" w:rsidRPr="2B34E98D">
              <w:rPr>
                <w:rFonts w:ascii="Calibri" w:hAnsi="Calibri"/>
                <w:sz w:val="28"/>
                <w:szCs w:val="28"/>
                <w:lang w:eastAsia="en-US"/>
              </w:rPr>
              <w:t>E</w:t>
            </w:r>
            <w:r w:rsidRPr="2B34E98D">
              <w:rPr>
                <w:rFonts w:ascii="Calibri" w:hAnsi="Calibri"/>
                <w:sz w:val="28"/>
                <w:szCs w:val="28"/>
                <w:lang w:eastAsia="en-US"/>
              </w:rPr>
              <w:t>rfreulich ist die Steigerung der Ausfuhren nach Frankreich</w:t>
            </w:r>
            <w:r w:rsidR="0061493F" w:rsidRPr="2B34E98D">
              <w:rPr>
                <w:rFonts w:ascii="Calibri" w:hAnsi="Calibri"/>
                <w:sz w:val="28"/>
                <w:szCs w:val="28"/>
                <w:lang w:eastAsia="en-US"/>
              </w:rPr>
              <w:t xml:space="preserve">, dem </w:t>
            </w:r>
            <w:r w:rsidRPr="2B34E98D">
              <w:rPr>
                <w:rFonts w:ascii="Calibri" w:hAnsi="Calibri"/>
                <w:sz w:val="28"/>
                <w:szCs w:val="28"/>
                <w:lang w:eastAsia="en-US"/>
              </w:rPr>
              <w:t>wichtigsten Exportmarkt der deutschen Möbelindustrie</w:t>
            </w:r>
            <w:r w:rsidR="0061493F" w:rsidRPr="2B34E98D">
              <w:rPr>
                <w:rFonts w:ascii="Calibri" w:hAnsi="Calibri"/>
                <w:sz w:val="28"/>
                <w:szCs w:val="28"/>
                <w:lang w:eastAsia="en-US"/>
              </w:rPr>
              <w:t>,</w:t>
            </w:r>
            <w:r w:rsidRPr="2B34E98D">
              <w:rPr>
                <w:rFonts w:ascii="Calibri" w:hAnsi="Calibri"/>
                <w:sz w:val="28"/>
                <w:szCs w:val="28"/>
                <w:lang w:eastAsia="en-US"/>
              </w:rPr>
              <w:t xml:space="preserve"> mit einem kräftigen Plus von fast 26 Prozent. Die Schweiz belegt</w:t>
            </w:r>
            <w:r w:rsidR="00C11A2D" w:rsidRPr="2B34E98D">
              <w:rPr>
                <w:rFonts w:ascii="Calibri" w:hAnsi="Calibri"/>
                <w:sz w:val="28"/>
                <w:szCs w:val="28"/>
                <w:lang w:eastAsia="en-US"/>
              </w:rPr>
              <w:t>e</w:t>
            </w:r>
            <w:r w:rsidRPr="2B34E98D">
              <w:rPr>
                <w:rFonts w:ascii="Calibri" w:hAnsi="Calibri"/>
                <w:sz w:val="28"/>
                <w:szCs w:val="28"/>
                <w:lang w:eastAsia="en-US"/>
              </w:rPr>
              <w:t xml:space="preserve"> Platz zwei im Ranking der wichtigsten Export</w:t>
            </w:r>
            <w:r w:rsidR="0061493F" w:rsidRPr="2B34E98D">
              <w:rPr>
                <w:rFonts w:ascii="Calibri" w:hAnsi="Calibri"/>
                <w:sz w:val="28"/>
                <w:szCs w:val="28"/>
                <w:lang w:eastAsia="en-US"/>
              </w:rPr>
              <w:t>länder</w:t>
            </w:r>
            <w:r w:rsidRPr="2B34E98D">
              <w:rPr>
                <w:rFonts w:ascii="Calibri" w:hAnsi="Calibri"/>
                <w:sz w:val="28"/>
                <w:szCs w:val="28"/>
                <w:lang w:eastAsia="en-US"/>
              </w:rPr>
              <w:t xml:space="preserve"> mit einem Plus von gut 9 Prozent, gefolgt von Österreich und den Niederlanden mit einem Plus von jeweils knapp 13 Prozent. </w:t>
            </w:r>
            <w:r w:rsidR="00C11A2D" w:rsidRPr="2B34E98D">
              <w:rPr>
                <w:rFonts w:ascii="Calibri" w:hAnsi="Calibri"/>
                <w:sz w:val="28"/>
                <w:szCs w:val="28"/>
                <w:lang w:eastAsia="en-US"/>
              </w:rPr>
              <w:t>Auf dem</w:t>
            </w:r>
            <w:r w:rsidRPr="2B34E98D">
              <w:rPr>
                <w:rFonts w:ascii="Calibri" w:hAnsi="Calibri"/>
                <w:sz w:val="28"/>
                <w:szCs w:val="28"/>
                <w:lang w:eastAsia="en-US"/>
              </w:rPr>
              <w:t xml:space="preserve"> britische</w:t>
            </w:r>
            <w:r w:rsidR="00C11A2D" w:rsidRPr="2B34E98D">
              <w:rPr>
                <w:rFonts w:ascii="Calibri" w:hAnsi="Calibri"/>
                <w:sz w:val="28"/>
                <w:szCs w:val="28"/>
                <w:lang w:eastAsia="en-US"/>
              </w:rPr>
              <w:t>n</w:t>
            </w:r>
            <w:r w:rsidRPr="2B34E98D">
              <w:rPr>
                <w:rFonts w:ascii="Calibri" w:hAnsi="Calibri"/>
                <w:sz w:val="28"/>
                <w:szCs w:val="28"/>
                <w:lang w:eastAsia="en-US"/>
              </w:rPr>
              <w:t xml:space="preserve"> Markt </w:t>
            </w:r>
            <w:r w:rsidR="00C11A2D" w:rsidRPr="2B34E98D">
              <w:rPr>
                <w:rFonts w:ascii="Calibri" w:hAnsi="Calibri"/>
                <w:sz w:val="28"/>
                <w:szCs w:val="28"/>
                <w:lang w:eastAsia="en-US"/>
              </w:rPr>
              <w:t xml:space="preserve">gab es </w:t>
            </w:r>
            <w:r w:rsidRPr="2B34E98D">
              <w:rPr>
                <w:rFonts w:ascii="Calibri" w:hAnsi="Calibri"/>
                <w:sz w:val="28"/>
                <w:szCs w:val="28"/>
                <w:lang w:eastAsia="en-US"/>
              </w:rPr>
              <w:t xml:space="preserve">nach der Unterzeichnung des Handelsabkommens mit der EU </w:t>
            </w:r>
            <w:r w:rsidR="0061493F" w:rsidRPr="2B34E98D">
              <w:rPr>
                <w:rFonts w:ascii="Calibri" w:hAnsi="Calibri"/>
                <w:sz w:val="28"/>
                <w:szCs w:val="28"/>
                <w:lang w:eastAsia="en-US"/>
              </w:rPr>
              <w:t>e</w:t>
            </w:r>
            <w:r w:rsidRPr="2B34E98D">
              <w:rPr>
                <w:rFonts w:ascii="Calibri" w:hAnsi="Calibri"/>
                <w:sz w:val="28"/>
                <w:szCs w:val="28"/>
                <w:lang w:eastAsia="en-US"/>
              </w:rPr>
              <w:t>in</w:t>
            </w:r>
            <w:r w:rsidR="00694FAA">
              <w:rPr>
                <w:rFonts w:ascii="Calibri" w:hAnsi="Calibri"/>
                <w:sz w:val="28"/>
                <w:szCs w:val="28"/>
                <w:lang w:eastAsia="en-US"/>
              </w:rPr>
              <w:t xml:space="preserve">en </w:t>
            </w:r>
            <w:r w:rsidR="00C11A2D" w:rsidRPr="2B34E98D">
              <w:rPr>
                <w:rFonts w:ascii="Calibri" w:hAnsi="Calibri"/>
                <w:sz w:val="28"/>
                <w:szCs w:val="28"/>
                <w:lang w:eastAsia="en-US"/>
              </w:rPr>
              <w:t>kräftige</w:t>
            </w:r>
            <w:r w:rsidR="00694FAA">
              <w:rPr>
                <w:rFonts w:ascii="Calibri" w:hAnsi="Calibri"/>
                <w:sz w:val="28"/>
                <w:szCs w:val="28"/>
                <w:lang w:eastAsia="en-US"/>
              </w:rPr>
              <w:t>n Zuwachs</w:t>
            </w:r>
            <w:r w:rsidRPr="2B34E98D">
              <w:rPr>
                <w:rFonts w:ascii="Calibri" w:hAnsi="Calibri"/>
                <w:sz w:val="28"/>
                <w:szCs w:val="28"/>
                <w:lang w:eastAsia="en-US"/>
              </w:rPr>
              <w:t xml:space="preserve"> von 16</w:t>
            </w:r>
            <w:r w:rsidR="00C11A2D" w:rsidRPr="2B34E98D">
              <w:rPr>
                <w:rFonts w:ascii="Calibri" w:hAnsi="Calibri"/>
                <w:sz w:val="28"/>
                <w:szCs w:val="28"/>
                <w:lang w:eastAsia="en-US"/>
              </w:rPr>
              <w:t xml:space="preserve"> </w:t>
            </w:r>
            <w:r w:rsidRPr="2B34E98D">
              <w:rPr>
                <w:rFonts w:ascii="Calibri" w:hAnsi="Calibri"/>
                <w:sz w:val="28"/>
                <w:szCs w:val="28"/>
                <w:lang w:eastAsia="en-US"/>
              </w:rPr>
              <w:t xml:space="preserve">Prozent. In fast allen anderen europäischen Exportmärkten wurden ebenfalls deutliche </w:t>
            </w:r>
            <w:r w:rsidR="0061493F" w:rsidRPr="2B34E98D">
              <w:rPr>
                <w:rFonts w:ascii="Calibri" w:hAnsi="Calibri"/>
                <w:sz w:val="28"/>
                <w:szCs w:val="28"/>
                <w:lang w:eastAsia="en-US"/>
              </w:rPr>
              <w:t>Steigerungen</w:t>
            </w:r>
            <w:r w:rsidRPr="2B34E98D">
              <w:rPr>
                <w:rFonts w:ascii="Calibri" w:hAnsi="Calibri"/>
                <w:sz w:val="28"/>
                <w:szCs w:val="28"/>
                <w:lang w:eastAsia="en-US"/>
              </w:rPr>
              <w:t xml:space="preserve"> verzeichnet. </w:t>
            </w:r>
          </w:p>
          <w:p w14:paraId="38E39E6C" w14:textId="511416E7" w:rsidR="00357273" w:rsidRPr="00357273" w:rsidRDefault="00965B5C" w:rsidP="2B34E98D">
            <w:pPr>
              <w:spacing w:before="0" w:after="160" w:line="259" w:lineRule="auto"/>
              <w:rPr>
                <w:rFonts w:ascii="Calibri" w:hAnsi="Calibri"/>
                <w:sz w:val="28"/>
                <w:szCs w:val="28"/>
                <w:lang w:eastAsia="en-US"/>
              </w:rPr>
            </w:pPr>
            <w:r w:rsidRPr="2B34E98D">
              <w:rPr>
                <w:rFonts w:ascii="Calibri" w:hAnsi="Calibri"/>
                <w:sz w:val="28"/>
                <w:szCs w:val="28"/>
                <w:lang w:eastAsia="en-US"/>
              </w:rPr>
              <w:t>Eine positive Entwicklung war auch auf den</w:t>
            </w:r>
            <w:r w:rsidR="00357273" w:rsidRPr="2B34E98D">
              <w:rPr>
                <w:rFonts w:ascii="Calibri" w:hAnsi="Calibri"/>
                <w:sz w:val="28"/>
                <w:szCs w:val="28"/>
                <w:lang w:eastAsia="en-US"/>
              </w:rPr>
              <w:t xml:space="preserve"> außereuropäischen Exportmärkte</w:t>
            </w:r>
            <w:r w:rsidRPr="2B34E98D">
              <w:rPr>
                <w:rFonts w:ascii="Calibri" w:hAnsi="Calibri"/>
                <w:sz w:val="28"/>
                <w:szCs w:val="28"/>
                <w:lang w:eastAsia="en-US"/>
              </w:rPr>
              <w:t>n zu ver</w:t>
            </w:r>
            <w:r w:rsidR="00694FAA">
              <w:rPr>
                <w:rFonts w:ascii="Calibri" w:hAnsi="Calibri"/>
                <w:sz w:val="28"/>
                <w:szCs w:val="28"/>
                <w:lang w:eastAsia="en-US"/>
              </w:rPr>
              <w:t>buchen</w:t>
            </w:r>
            <w:r w:rsidRPr="2B34E98D">
              <w:rPr>
                <w:rFonts w:ascii="Calibri" w:hAnsi="Calibri"/>
                <w:sz w:val="28"/>
                <w:szCs w:val="28"/>
                <w:lang w:eastAsia="en-US"/>
              </w:rPr>
              <w:t>. So kletterten die deu</w:t>
            </w:r>
            <w:r w:rsidR="00357273" w:rsidRPr="2B34E98D">
              <w:rPr>
                <w:rFonts w:ascii="Calibri" w:hAnsi="Calibri"/>
                <w:sz w:val="28"/>
                <w:szCs w:val="28"/>
                <w:lang w:eastAsia="en-US"/>
              </w:rPr>
              <w:t xml:space="preserve">tschen Möbelexporte in die USA um rund 13 Prozent. In China gelang ein Zuwachs von gut 5 Prozent, </w:t>
            </w:r>
            <w:r w:rsidRPr="2B34E98D">
              <w:rPr>
                <w:rFonts w:ascii="Calibri" w:hAnsi="Calibri"/>
                <w:sz w:val="28"/>
                <w:szCs w:val="28"/>
                <w:lang w:eastAsia="en-US"/>
              </w:rPr>
              <w:t xml:space="preserve">die </w:t>
            </w:r>
            <w:r w:rsidR="00357273" w:rsidRPr="2B34E98D">
              <w:rPr>
                <w:rFonts w:ascii="Calibri" w:hAnsi="Calibri"/>
                <w:sz w:val="28"/>
                <w:szCs w:val="28"/>
                <w:lang w:eastAsia="en-US"/>
              </w:rPr>
              <w:t xml:space="preserve">deutschen Möbelexporte nach Russland </w:t>
            </w:r>
            <w:r w:rsidRPr="2B34E98D">
              <w:rPr>
                <w:rFonts w:ascii="Calibri" w:hAnsi="Calibri"/>
                <w:sz w:val="28"/>
                <w:szCs w:val="28"/>
                <w:lang w:eastAsia="en-US"/>
              </w:rPr>
              <w:t>legten um knapp 8</w:t>
            </w:r>
            <w:r w:rsidR="003C4CE2" w:rsidRPr="2B34E98D">
              <w:rPr>
                <w:rFonts w:ascii="Calibri" w:hAnsi="Calibri"/>
                <w:sz w:val="28"/>
                <w:szCs w:val="28"/>
                <w:lang w:eastAsia="en-US"/>
              </w:rPr>
              <w:t xml:space="preserve"> </w:t>
            </w:r>
            <w:r w:rsidR="00357273" w:rsidRPr="2B34E98D">
              <w:rPr>
                <w:rFonts w:ascii="Calibri" w:hAnsi="Calibri"/>
                <w:sz w:val="28"/>
                <w:szCs w:val="28"/>
                <w:lang w:eastAsia="en-US"/>
              </w:rPr>
              <w:t xml:space="preserve">Prozent zu. </w:t>
            </w:r>
          </w:p>
          <w:p w14:paraId="0F417944" w14:textId="6391688F" w:rsidR="00357273" w:rsidRPr="00395778" w:rsidRDefault="00357273" w:rsidP="2B34E98D">
            <w:pPr>
              <w:spacing w:before="0" w:after="160" w:line="259" w:lineRule="auto"/>
              <w:rPr>
                <w:rFonts w:ascii="Calibri" w:hAnsi="Calibri"/>
                <w:color w:val="FF0000"/>
                <w:sz w:val="28"/>
                <w:szCs w:val="28"/>
                <w:lang w:eastAsia="en-US"/>
              </w:rPr>
            </w:pPr>
            <w:r w:rsidRPr="2B34E98D">
              <w:rPr>
                <w:rFonts w:ascii="Calibri" w:hAnsi="Calibri"/>
                <w:sz w:val="28"/>
                <w:szCs w:val="28"/>
                <w:lang w:eastAsia="en-US"/>
              </w:rPr>
              <w:t>Die Industrieexportquote – dies ist der Anteil der von den heimischen Möbelherstellern direkt ins Ausland gelieferten Ware am Gesamtumsatz der Branche – lag bei 32,2 Prozent und damit über dem Niveau des Vorjahres</w:t>
            </w:r>
            <w:r w:rsidR="00FF667A" w:rsidRPr="2B34E98D">
              <w:rPr>
                <w:rFonts w:ascii="Calibri" w:hAnsi="Calibri"/>
                <w:sz w:val="28"/>
                <w:szCs w:val="28"/>
                <w:lang w:eastAsia="en-US"/>
              </w:rPr>
              <w:t xml:space="preserve"> </w:t>
            </w:r>
            <w:r w:rsidRPr="2B34E98D">
              <w:rPr>
                <w:rFonts w:ascii="Calibri" w:hAnsi="Calibri"/>
                <w:sz w:val="28"/>
                <w:szCs w:val="28"/>
                <w:lang w:eastAsia="en-US"/>
              </w:rPr>
              <w:t xml:space="preserve">(Gesamtjahr 2020: 31,2 Prozent). </w:t>
            </w:r>
          </w:p>
          <w:p w14:paraId="5DD5EBFC" w14:textId="54E0D6E4" w:rsidR="00357273" w:rsidRPr="00B45066" w:rsidRDefault="716B632F" w:rsidP="2B34E98D">
            <w:pPr>
              <w:spacing w:before="0" w:after="160" w:line="259" w:lineRule="auto"/>
              <w:rPr>
                <w:rFonts w:ascii="Calibri" w:hAnsi="Calibri"/>
                <w:color w:val="FF0000"/>
                <w:sz w:val="28"/>
                <w:szCs w:val="28"/>
                <w:lang w:eastAsia="en-US"/>
              </w:rPr>
            </w:pPr>
            <w:r w:rsidRPr="2B34E98D">
              <w:rPr>
                <w:rFonts w:ascii="Calibri" w:hAnsi="Calibri"/>
                <w:sz w:val="28"/>
                <w:szCs w:val="28"/>
                <w:lang w:eastAsia="en-US"/>
              </w:rPr>
              <w:t xml:space="preserve">Die internationalen Messeaktivitäten </w:t>
            </w:r>
            <w:r w:rsidR="327EB39D" w:rsidRPr="2B34E98D">
              <w:rPr>
                <w:rFonts w:ascii="Calibri" w:hAnsi="Calibri"/>
                <w:sz w:val="28"/>
                <w:szCs w:val="28"/>
                <w:lang w:eastAsia="en-US"/>
              </w:rPr>
              <w:t xml:space="preserve">sind wieder </w:t>
            </w:r>
            <w:r w:rsidRPr="2B34E98D">
              <w:rPr>
                <w:rFonts w:ascii="Calibri" w:hAnsi="Calibri"/>
                <w:sz w:val="28"/>
                <w:szCs w:val="28"/>
                <w:lang w:eastAsia="en-US"/>
              </w:rPr>
              <w:t xml:space="preserve">angelaufen. </w:t>
            </w:r>
            <w:r w:rsidR="3A9EF54A" w:rsidRPr="2B34E98D">
              <w:rPr>
                <w:rFonts w:ascii="Calibri" w:hAnsi="Calibri"/>
                <w:sz w:val="28"/>
                <w:szCs w:val="28"/>
                <w:lang w:eastAsia="en-US"/>
              </w:rPr>
              <w:t xml:space="preserve">Auf der Küchen- und Badfachmesse KBIS in Orlando präsentierten sich Anfang Februar mehrere deutsche Küchenmöbelhersteller auf </w:t>
            </w:r>
            <w:r w:rsidR="3A9EF54A" w:rsidRPr="2B34E98D">
              <w:rPr>
                <w:rFonts w:ascii="Calibri" w:hAnsi="Calibri"/>
                <w:sz w:val="28"/>
                <w:szCs w:val="28"/>
                <w:lang w:eastAsia="en-US"/>
              </w:rPr>
              <w:lastRenderedPageBreak/>
              <w:t xml:space="preserve">einem Gemeinschaftstand dem amerikanischen Fachpublikum. Angesichts der guten Resonanz soll der German </w:t>
            </w:r>
            <w:proofErr w:type="spellStart"/>
            <w:r w:rsidR="3A9EF54A" w:rsidRPr="2B34E98D">
              <w:rPr>
                <w:rFonts w:ascii="Calibri" w:hAnsi="Calibri"/>
                <w:sz w:val="28"/>
                <w:szCs w:val="28"/>
                <w:lang w:eastAsia="en-US"/>
              </w:rPr>
              <w:t>Pavilion</w:t>
            </w:r>
            <w:proofErr w:type="spellEnd"/>
            <w:r w:rsidR="3A9EF54A" w:rsidRPr="2B34E98D">
              <w:rPr>
                <w:rFonts w:ascii="Calibri" w:hAnsi="Calibri"/>
                <w:sz w:val="28"/>
                <w:szCs w:val="28"/>
                <w:lang w:eastAsia="en-US"/>
              </w:rPr>
              <w:t xml:space="preserve"> auf der KBIS 2023 in Las Vegas deutlich ausgebaut werden. </w:t>
            </w:r>
            <w:r w:rsidR="79EC55D0" w:rsidRPr="2B34E98D">
              <w:rPr>
                <w:rFonts w:ascii="Calibri" w:hAnsi="Calibri"/>
                <w:sz w:val="28"/>
                <w:szCs w:val="28"/>
                <w:lang w:eastAsia="en-US"/>
              </w:rPr>
              <w:t xml:space="preserve">Auch in Deutschland und in weiteren EU-Ländern finden vereinzelt wieder Fachmessen statt. </w:t>
            </w:r>
            <w:r w:rsidR="41241D0F" w:rsidRPr="2B34E98D">
              <w:rPr>
                <w:rFonts w:ascii="Calibri" w:hAnsi="Calibri"/>
                <w:sz w:val="28"/>
                <w:szCs w:val="28"/>
                <w:lang w:eastAsia="en-US"/>
              </w:rPr>
              <w:t xml:space="preserve">Unsere mit Abstand wichtigste Branchenschau, die </w:t>
            </w:r>
            <w:proofErr w:type="spellStart"/>
            <w:r w:rsidR="79EC55D0" w:rsidRPr="2B34E98D">
              <w:rPr>
                <w:rFonts w:ascii="Calibri" w:hAnsi="Calibri"/>
                <w:sz w:val="28"/>
                <w:szCs w:val="28"/>
                <w:lang w:eastAsia="en-US"/>
              </w:rPr>
              <w:t>imm</w:t>
            </w:r>
            <w:proofErr w:type="spellEnd"/>
            <w:r w:rsidR="79EC55D0" w:rsidRPr="2B34E98D">
              <w:rPr>
                <w:rFonts w:ascii="Calibri" w:hAnsi="Calibri"/>
                <w:sz w:val="28"/>
                <w:szCs w:val="28"/>
                <w:lang w:eastAsia="en-US"/>
              </w:rPr>
              <w:t xml:space="preserve"> </w:t>
            </w:r>
            <w:proofErr w:type="spellStart"/>
            <w:r w:rsidR="79EC55D0" w:rsidRPr="2B34E98D">
              <w:rPr>
                <w:rFonts w:ascii="Calibri" w:hAnsi="Calibri"/>
                <w:sz w:val="28"/>
                <w:szCs w:val="28"/>
                <w:lang w:eastAsia="en-US"/>
              </w:rPr>
              <w:t>cologne</w:t>
            </w:r>
            <w:proofErr w:type="spellEnd"/>
            <w:r w:rsidR="41241D0F" w:rsidRPr="2B34E98D">
              <w:rPr>
                <w:rFonts w:ascii="Calibri" w:hAnsi="Calibri"/>
                <w:sz w:val="28"/>
                <w:szCs w:val="28"/>
                <w:lang w:eastAsia="en-US"/>
              </w:rPr>
              <w:t>,</w:t>
            </w:r>
            <w:r w:rsidR="79EC55D0" w:rsidRPr="2B34E98D">
              <w:rPr>
                <w:rFonts w:ascii="Calibri" w:hAnsi="Calibri"/>
                <w:sz w:val="28"/>
                <w:szCs w:val="28"/>
                <w:lang w:eastAsia="en-US"/>
              </w:rPr>
              <w:t xml:space="preserve"> konnte zu unserem groß</w:t>
            </w:r>
            <w:r w:rsidR="41241D0F" w:rsidRPr="2B34E98D">
              <w:rPr>
                <w:rFonts w:ascii="Calibri" w:hAnsi="Calibri"/>
                <w:sz w:val="28"/>
                <w:szCs w:val="28"/>
                <w:lang w:eastAsia="en-US"/>
              </w:rPr>
              <w:t xml:space="preserve">en Bedauern auch in diesem Jahr coronabedingt wieder nicht stattfinden. Wir arbeiten derzeit </w:t>
            </w:r>
            <w:r w:rsidRPr="2B34E98D">
              <w:rPr>
                <w:rFonts w:ascii="Calibri" w:hAnsi="Calibri"/>
                <w:color w:val="000000" w:themeColor="text1"/>
                <w:sz w:val="28"/>
                <w:szCs w:val="28"/>
                <w:lang w:eastAsia="en-US"/>
              </w:rPr>
              <w:t xml:space="preserve">zusammen mit der Koelnmesse intensiv an der nächsten Ausgabe der </w:t>
            </w:r>
            <w:proofErr w:type="spellStart"/>
            <w:r w:rsidRPr="2B34E98D">
              <w:rPr>
                <w:rFonts w:ascii="Calibri" w:hAnsi="Calibri"/>
                <w:color w:val="000000" w:themeColor="text1"/>
                <w:sz w:val="28"/>
                <w:szCs w:val="28"/>
                <w:lang w:eastAsia="en-US"/>
              </w:rPr>
              <w:t>imm</w:t>
            </w:r>
            <w:proofErr w:type="spellEnd"/>
            <w:r w:rsidRPr="2B34E98D">
              <w:rPr>
                <w:rFonts w:ascii="Calibri" w:hAnsi="Calibri"/>
                <w:color w:val="000000" w:themeColor="text1"/>
                <w:sz w:val="28"/>
                <w:szCs w:val="28"/>
                <w:lang w:eastAsia="en-US"/>
              </w:rPr>
              <w:t xml:space="preserve"> </w:t>
            </w:r>
            <w:proofErr w:type="spellStart"/>
            <w:r w:rsidRPr="2B34E98D">
              <w:rPr>
                <w:rFonts w:ascii="Calibri" w:hAnsi="Calibri"/>
                <w:color w:val="000000" w:themeColor="text1"/>
                <w:sz w:val="28"/>
                <w:szCs w:val="28"/>
                <w:lang w:eastAsia="en-US"/>
              </w:rPr>
              <w:t>cologne</w:t>
            </w:r>
            <w:proofErr w:type="spellEnd"/>
            <w:r w:rsidRPr="2B34E98D">
              <w:rPr>
                <w:rFonts w:ascii="Calibri" w:hAnsi="Calibri"/>
                <w:color w:val="000000" w:themeColor="text1"/>
                <w:sz w:val="28"/>
                <w:szCs w:val="28"/>
                <w:lang w:eastAsia="en-US"/>
              </w:rPr>
              <w:t xml:space="preserve"> im Januar 202</w:t>
            </w:r>
            <w:r w:rsidR="327EB39D" w:rsidRPr="2B34E98D">
              <w:rPr>
                <w:rFonts w:ascii="Calibri" w:hAnsi="Calibri"/>
                <w:color w:val="000000" w:themeColor="text1"/>
                <w:sz w:val="28"/>
                <w:szCs w:val="28"/>
                <w:lang w:eastAsia="en-US"/>
              </w:rPr>
              <w:t>3</w:t>
            </w:r>
            <w:r w:rsidRPr="2B34E98D">
              <w:rPr>
                <w:rFonts w:ascii="Calibri" w:hAnsi="Calibri"/>
                <w:color w:val="000000" w:themeColor="text1"/>
                <w:sz w:val="28"/>
                <w:szCs w:val="28"/>
                <w:lang w:eastAsia="en-US"/>
              </w:rPr>
              <w:t xml:space="preserve">. Im Ausland plant der VDM im Jahr 2022 Gemeinschaftsbeteiligungen an insgesamt acht Auslandsmessen in den USA, China, Russland, </w:t>
            </w:r>
            <w:r w:rsidR="41241D0F" w:rsidRPr="2B34E98D">
              <w:rPr>
                <w:rFonts w:ascii="Calibri" w:hAnsi="Calibri"/>
                <w:color w:val="000000" w:themeColor="text1"/>
                <w:sz w:val="28"/>
                <w:szCs w:val="28"/>
                <w:lang w:eastAsia="en-US"/>
              </w:rPr>
              <w:t xml:space="preserve">den </w:t>
            </w:r>
            <w:r w:rsidRPr="2B34E98D">
              <w:rPr>
                <w:rFonts w:ascii="Calibri" w:hAnsi="Calibri"/>
                <w:color w:val="000000" w:themeColor="text1"/>
                <w:sz w:val="28"/>
                <w:szCs w:val="28"/>
                <w:lang w:eastAsia="en-US"/>
              </w:rPr>
              <w:t>Vereinigten Arabischen Emiraten und Schweden. Im Jahr 2023 soll Japan als weiterer Messestandort dazukommen.</w:t>
            </w:r>
          </w:p>
          <w:p w14:paraId="72CB0AEB" w14:textId="77D70840" w:rsidR="00357273" w:rsidRDefault="740436FC" w:rsidP="2B34E98D">
            <w:pPr>
              <w:spacing w:before="0" w:after="160" w:line="259" w:lineRule="auto"/>
              <w:rPr>
                <w:rFonts w:ascii="Calibri" w:hAnsi="Calibri"/>
                <w:sz w:val="28"/>
                <w:szCs w:val="28"/>
                <w:lang w:eastAsia="en-US"/>
              </w:rPr>
            </w:pPr>
            <w:r w:rsidRPr="2B34E98D">
              <w:rPr>
                <w:rFonts w:ascii="Calibri" w:hAnsi="Calibri"/>
                <w:sz w:val="28"/>
                <w:szCs w:val="28"/>
                <w:lang w:eastAsia="en-US"/>
              </w:rPr>
              <w:t>Die d</w:t>
            </w:r>
            <w:r w:rsidR="3AE28282" w:rsidRPr="2B34E98D">
              <w:rPr>
                <w:rFonts w:ascii="Calibri" w:hAnsi="Calibri"/>
                <w:sz w:val="28"/>
                <w:szCs w:val="28"/>
                <w:lang w:eastAsia="en-US"/>
              </w:rPr>
              <w:t xml:space="preserve">eutschen Möbelimporte legten </w:t>
            </w:r>
            <w:r w:rsidRPr="2B34E98D">
              <w:rPr>
                <w:rFonts w:ascii="Calibri" w:hAnsi="Calibri"/>
                <w:sz w:val="28"/>
                <w:szCs w:val="28"/>
                <w:lang w:eastAsia="en-US"/>
              </w:rPr>
              <w:t xml:space="preserve">im vergangenen Jahr um 18 </w:t>
            </w:r>
            <w:r w:rsidR="3AE28282" w:rsidRPr="2B34E98D">
              <w:rPr>
                <w:rFonts w:ascii="Calibri" w:hAnsi="Calibri"/>
                <w:sz w:val="28"/>
                <w:szCs w:val="28"/>
                <w:lang w:eastAsia="en-US"/>
              </w:rPr>
              <w:t>Prozent auf</w:t>
            </w:r>
            <w:r w:rsidRPr="2B34E98D">
              <w:rPr>
                <w:rFonts w:ascii="Calibri" w:hAnsi="Calibri"/>
                <w:sz w:val="28"/>
                <w:szCs w:val="28"/>
                <w:lang w:eastAsia="en-US"/>
              </w:rPr>
              <w:t xml:space="preserve"> </w:t>
            </w:r>
            <w:r w:rsidR="001525D4">
              <w:rPr>
                <w:rFonts w:ascii="Calibri" w:hAnsi="Calibri"/>
                <w:sz w:val="28"/>
                <w:szCs w:val="28"/>
                <w:lang w:eastAsia="en-US"/>
              </w:rPr>
              <w:t>annähernd</w:t>
            </w:r>
            <w:r w:rsidRPr="2B34E98D">
              <w:rPr>
                <w:rFonts w:ascii="Calibri" w:hAnsi="Calibri"/>
                <w:sz w:val="28"/>
                <w:szCs w:val="28"/>
                <w:lang w:eastAsia="en-US"/>
              </w:rPr>
              <w:t xml:space="preserve"> 10,2 Milliarden Euro zu. </w:t>
            </w:r>
            <w:r w:rsidR="3AE28282" w:rsidRPr="2B34E98D">
              <w:rPr>
                <w:rFonts w:ascii="Calibri" w:hAnsi="Calibri"/>
                <w:sz w:val="28"/>
                <w:szCs w:val="28"/>
                <w:lang w:eastAsia="en-US"/>
              </w:rPr>
              <w:t xml:space="preserve">Mit einem </w:t>
            </w:r>
            <w:r w:rsidRPr="2B34E98D">
              <w:rPr>
                <w:rFonts w:ascii="Calibri" w:hAnsi="Calibri"/>
                <w:sz w:val="28"/>
                <w:szCs w:val="28"/>
                <w:lang w:eastAsia="en-US"/>
              </w:rPr>
              <w:t xml:space="preserve">stattlichen </w:t>
            </w:r>
            <w:r w:rsidR="3AE28282" w:rsidRPr="2B34E98D">
              <w:rPr>
                <w:rFonts w:ascii="Calibri" w:hAnsi="Calibri"/>
                <w:sz w:val="28"/>
                <w:szCs w:val="28"/>
                <w:lang w:eastAsia="en-US"/>
              </w:rPr>
              <w:t>Zuwachs von wertmäßig 41 Prozent auf</w:t>
            </w:r>
            <w:r w:rsidRPr="2B34E98D">
              <w:rPr>
                <w:rFonts w:ascii="Calibri" w:hAnsi="Calibri"/>
                <w:sz w:val="28"/>
                <w:szCs w:val="28"/>
                <w:lang w:eastAsia="en-US"/>
              </w:rPr>
              <w:t xml:space="preserve"> 3,0 Milliarden Euro zogen </w:t>
            </w:r>
            <w:r w:rsidR="3AE28282" w:rsidRPr="2B34E98D">
              <w:rPr>
                <w:rFonts w:ascii="Calibri" w:hAnsi="Calibri"/>
                <w:sz w:val="28"/>
                <w:szCs w:val="28"/>
                <w:lang w:eastAsia="en-US"/>
              </w:rPr>
              <w:t>die Einfuhren aus China überdurchschnittlich stark</w:t>
            </w:r>
            <w:r w:rsidRPr="2B34E98D">
              <w:rPr>
                <w:rFonts w:ascii="Calibri" w:hAnsi="Calibri"/>
                <w:sz w:val="28"/>
                <w:szCs w:val="28"/>
                <w:lang w:eastAsia="en-US"/>
              </w:rPr>
              <w:t xml:space="preserve"> a</w:t>
            </w:r>
            <w:r w:rsidR="00724AA9">
              <w:rPr>
                <w:rFonts w:ascii="Calibri" w:hAnsi="Calibri"/>
                <w:sz w:val="28"/>
                <w:szCs w:val="28"/>
                <w:lang w:eastAsia="en-US"/>
              </w:rPr>
              <w:t>n</w:t>
            </w:r>
            <w:r w:rsidR="3AE28282" w:rsidRPr="2B34E98D">
              <w:rPr>
                <w:rFonts w:ascii="Calibri" w:hAnsi="Calibri"/>
                <w:sz w:val="28"/>
                <w:szCs w:val="28"/>
                <w:lang w:eastAsia="en-US"/>
              </w:rPr>
              <w:t xml:space="preserve">. Betrachtet man die mengenmäßige Entwicklung, liegt der Anstieg nur etwa halb so hoch, was auf einen starken Preisanstieg der chinesischen Importware schließen lässt. </w:t>
            </w:r>
            <w:r w:rsidR="001525D4">
              <w:rPr>
                <w:rFonts w:ascii="Calibri" w:hAnsi="Calibri"/>
                <w:sz w:val="28"/>
                <w:szCs w:val="28"/>
                <w:lang w:eastAsia="en-US"/>
              </w:rPr>
              <w:t xml:space="preserve">China </w:t>
            </w:r>
            <w:r w:rsidR="3AE28282" w:rsidRPr="2B34E98D">
              <w:rPr>
                <w:rFonts w:ascii="Calibri" w:hAnsi="Calibri"/>
                <w:sz w:val="28"/>
                <w:szCs w:val="28"/>
                <w:lang w:eastAsia="en-US"/>
              </w:rPr>
              <w:t>löste da</w:t>
            </w:r>
            <w:r w:rsidR="001525D4">
              <w:rPr>
                <w:rFonts w:ascii="Calibri" w:hAnsi="Calibri"/>
                <w:sz w:val="28"/>
                <w:szCs w:val="28"/>
                <w:lang w:eastAsia="en-US"/>
              </w:rPr>
              <w:t xml:space="preserve">mit </w:t>
            </w:r>
            <w:r w:rsidR="3AE28282" w:rsidRPr="2B34E98D">
              <w:rPr>
                <w:rFonts w:ascii="Calibri" w:hAnsi="Calibri"/>
                <w:sz w:val="28"/>
                <w:szCs w:val="28"/>
                <w:lang w:eastAsia="en-US"/>
              </w:rPr>
              <w:t>Polen (</w:t>
            </w:r>
            <w:r w:rsidRPr="2B34E98D">
              <w:rPr>
                <w:rFonts w:ascii="Calibri" w:hAnsi="Calibri"/>
                <w:sz w:val="28"/>
                <w:szCs w:val="28"/>
                <w:lang w:eastAsia="en-US"/>
              </w:rPr>
              <w:t>plus 7 Prozent)</w:t>
            </w:r>
            <w:r w:rsidR="3AE28282" w:rsidRPr="2B34E98D">
              <w:rPr>
                <w:rFonts w:ascii="Calibri" w:hAnsi="Calibri"/>
                <w:sz w:val="28"/>
                <w:szCs w:val="28"/>
                <w:lang w:eastAsia="en-US"/>
              </w:rPr>
              <w:t xml:space="preserve"> als das bisher wichtigste Möbelherkunftsland ab. Die Importe aus Italien </w:t>
            </w:r>
            <w:r w:rsidRPr="2B34E98D">
              <w:rPr>
                <w:rFonts w:ascii="Calibri" w:hAnsi="Calibri"/>
                <w:sz w:val="28"/>
                <w:szCs w:val="28"/>
                <w:lang w:eastAsia="en-US"/>
              </w:rPr>
              <w:t>– auf Rang drei der Lieferländer platziert - stiegen</w:t>
            </w:r>
            <w:r w:rsidR="3AE28282" w:rsidRPr="2B34E98D">
              <w:rPr>
                <w:rFonts w:ascii="Calibri" w:hAnsi="Calibri"/>
                <w:sz w:val="28"/>
                <w:szCs w:val="28"/>
                <w:lang w:eastAsia="en-US"/>
              </w:rPr>
              <w:t xml:space="preserve"> um 1,5</w:t>
            </w:r>
            <w:r w:rsidRPr="2B34E98D">
              <w:rPr>
                <w:rFonts w:ascii="Calibri" w:hAnsi="Calibri"/>
                <w:sz w:val="28"/>
                <w:szCs w:val="28"/>
                <w:lang w:eastAsia="en-US"/>
              </w:rPr>
              <w:t xml:space="preserve"> </w:t>
            </w:r>
            <w:r w:rsidR="3AE28282" w:rsidRPr="2B34E98D">
              <w:rPr>
                <w:rFonts w:ascii="Calibri" w:hAnsi="Calibri"/>
                <w:sz w:val="28"/>
                <w:szCs w:val="28"/>
                <w:lang w:eastAsia="en-US"/>
              </w:rPr>
              <w:t>Prozent. Auf Rang vier folgt Rumänien mit einem Plus von 7,5 Prozent. Auch die Einfuhren aus Vietnam (plus 27 Prozent), der Türkei (plus 38 Prozent) und Frankreich (plus 10 Prozent) erhöhten sich deutlich</w:t>
            </w:r>
            <w:r w:rsidRPr="2B34E98D">
              <w:rPr>
                <w:rFonts w:ascii="Calibri" w:hAnsi="Calibri"/>
                <w:sz w:val="28"/>
                <w:szCs w:val="28"/>
                <w:lang w:eastAsia="en-US"/>
              </w:rPr>
              <w:t xml:space="preserve">. </w:t>
            </w:r>
          </w:p>
          <w:p w14:paraId="5C44FB4F" w14:textId="70F4C289" w:rsidR="001617B2" w:rsidRPr="001B4205" w:rsidRDefault="4A0EF02A" w:rsidP="2B34E98D">
            <w:pPr>
              <w:spacing w:before="0" w:after="160" w:line="259" w:lineRule="auto"/>
              <w:rPr>
                <w:rFonts w:ascii="Calibri" w:hAnsi="Calibri"/>
                <w:sz w:val="28"/>
                <w:szCs w:val="28"/>
                <w:lang w:eastAsia="en-US"/>
              </w:rPr>
            </w:pPr>
            <w:r w:rsidRPr="2B34E98D">
              <w:rPr>
                <w:rFonts w:ascii="Calibri" w:hAnsi="Calibri"/>
                <w:sz w:val="28"/>
                <w:szCs w:val="28"/>
                <w:lang w:eastAsia="en-US"/>
              </w:rPr>
              <w:t>Für das laufende Jahr sind wir grundsätzlich optimistisch gestimmt</w:t>
            </w:r>
            <w:r w:rsidR="63FE1539" w:rsidRPr="2B34E98D">
              <w:rPr>
                <w:rFonts w:ascii="Calibri" w:hAnsi="Calibri"/>
                <w:sz w:val="28"/>
                <w:szCs w:val="28"/>
                <w:lang w:eastAsia="en-US"/>
              </w:rPr>
              <w:t xml:space="preserve">. </w:t>
            </w:r>
            <w:r w:rsidR="014B2696" w:rsidRPr="2B34E98D">
              <w:rPr>
                <w:rFonts w:ascii="Calibri" w:eastAsia="Calibri" w:hAnsi="Calibri" w:cs="Calibri"/>
                <w:sz w:val="28"/>
                <w:szCs w:val="28"/>
                <w:lang w:eastAsia="en-US"/>
              </w:rPr>
              <w:t>D</w:t>
            </w:r>
            <w:r w:rsidR="3AE28282" w:rsidRPr="2B34E98D">
              <w:rPr>
                <w:rFonts w:ascii="Calibri" w:eastAsia="Calibri" w:hAnsi="Calibri" w:cs="Calibri"/>
                <w:sz w:val="28"/>
                <w:szCs w:val="28"/>
                <w:lang w:eastAsia="en-US"/>
              </w:rPr>
              <w:t xml:space="preserve">ie Erwartungen unserer Industrie in Bezug auf die Geschäftsentwicklung in den nächsten sechs Monaten </w:t>
            </w:r>
            <w:r w:rsidR="014B2696" w:rsidRPr="2B34E98D">
              <w:rPr>
                <w:rFonts w:ascii="Calibri" w:eastAsia="Calibri" w:hAnsi="Calibri" w:cs="Calibri"/>
                <w:sz w:val="28"/>
                <w:szCs w:val="28"/>
                <w:lang w:eastAsia="en-US"/>
              </w:rPr>
              <w:t xml:space="preserve">haben sich laut Ifo-Institut </w:t>
            </w:r>
            <w:r w:rsidR="7204E63E" w:rsidRPr="2B34E98D">
              <w:rPr>
                <w:rFonts w:ascii="Calibri" w:eastAsia="Calibri" w:hAnsi="Calibri" w:cs="Calibri"/>
                <w:sz w:val="28"/>
                <w:szCs w:val="28"/>
                <w:lang w:eastAsia="en-US"/>
              </w:rPr>
              <w:t>im Januar stark verbessert</w:t>
            </w:r>
            <w:r w:rsidR="12F815D2" w:rsidRPr="2B34E98D">
              <w:rPr>
                <w:rFonts w:ascii="Calibri" w:eastAsia="Calibri" w:hAnsi="Calibri" w:cs="Calibri"/>
                <w:sz w:val="28"/>
                <w:szCs w:val="28"/>
                <w:lang w:eastAsia="en-US"/>
              </w:rPr>
              <w:t>.</w:t>
            </w:r>
            <w:r w:rsidR="6BAA4735" w:rsidRPr="2B34E98D">
              <w:rPr>
                <w:rFonts w:ascii="Calibri" w:hAnsi="Calibri"/>
                <w:sz w:val="28"/>
                <w:szCs w:val="28"/>
                <w:lang w:eastAsia="en-US"/>
              </w:rPr>
              <w:t xml:space="preserve"> </w:t>
            </w:r>
            <w:r w:rsidR="63FE1539" w:rsidRPr="2B34E98D">
              <w:rPr>
                <w:rFonts w:ascii="Calibri" w:hAnsi="Calibri"/>
                <w:sz w:val="28"/>
                <w:szCs w:val="28"/>
                <w:lang w:eastAsia="en-US"/>
              </w:rPr>
              <w:t xml:space="preserve">Zwar </w:t>
            </w:r>
            <w:r w:rsidR="12F815D2" w:rsidRPr="2B34E98D">
              <w:rPr>
                <w:rFonts w:ascii="Calibri" w:hAnsi="Calibri"/>
                <w:sz w:val="28"/>
                <w:szCs w:val="28"/>
                <w:lang w:eastAsia="en-US"/>
              </w:rPr>
              <w:t xml:space="preserve">werden uns die </w:t>
            </w:r>
            <w:r w:rsidR="12F815D2" w:rsidRPr="2B34E98D">
              <w:rPr>
                <w:rFonts w:ascii="Calibri" w:hAnsi="Calibri"/>
                <w:sz w:val="28"/>
                <w:szCs w:val="28"/>
                <w:lang w:eastAsia="en-US"/>
              </w:rPr>
              <w:lastRenderedPageBreak/>
              <w:t>S</w:t>
            </w:r>
            <w:r w:rsidR="63FE1539" w:rsidRPr="2B34E98D">
              <w:rPr>
                <w:rFonts w:ascii="Calibri" w:hAnsi="Calibri"/>
                <w:sz w:val="28"/>
                <w:szCs w:val="28"/>
                <w:lang w:eastAsia="en-US"/>
              </w:rPr>
              <w:t xml:space="preserve">törungen in den Lieferketten </w:t>
            </w:r>
            <w:r w:rsidR="12F815D2" w:rsidRPr="2B34E98D">
              <w:rPr>
                <w:rFonts w:ascii="Calibri" w:hAnsi="Calibri"/>
                <w:sz w:val="28"/>
                <w:szCs w:val="28"/>
                <w:lang w:eastAsia="en-US"/>
              </w:rPr>
              <w:t xml:space="preserve">wohl noch einige Monate begleiten. Auch bestehen Unsicherheiten über den weiteren Verlauf der Pandemie. Doch bei den Verbrauchern ist das Interesse am Thema Möbel weiterhin hoch. </w:t>
            </w:r>
          </w:p>
          <w:p w14:paraId="6E5F463A" w14:textId="7E6524E5" w:rsidR="2B34E98D" w:rsidRDefault="2B34E98D" w:rsidP="2B34E98D">
            <w:pPr>
              <w:spacing w:after="160" w:line="259" w:lineRule="auto"/>
              <w:rPr>
                <w:rFonts w:ascii="Calibri" w:eastAsia="Calibri" w:hAnsi="Calibri" w:cs="Calibri"/>
                <w:sz w:val="28"/>
                <w:szCs w:val="28"/>
              </w:rPr>
            </w:pPr>
            <w:r w:rsidRPr="2B34E98D">
              <w:rPr>
                <w:rFonts w:ascii="Calibri" w:eastAsia="Calibri" w:hAnsi="Calibri" w:cs="Calibri"/>
                <w:sz w:val="28"/>
                <w:szCs w:val="28"/>
              </w:rPr>
              <w:t>In Bezug auf die Absatzmenge erwarten wir in diesem Jahr in etwa eine Seitwärtsbewegung auf dem Niveau des Vorjahres. Bei einer nominalen Betrachtung des Umsatzes rechnen wir mit erheblichen Effekten aufgrund notwendiger Preisanpassungen vor dem Hintergrund einer enormen Verteuerung der Zulieferer- und Energiepreise, die in der Kette weitergegeben werden müssen. Vor diesem Hintergrund prognostizieren wir für die deutsche Möbelindustrie im Gesamtjahr 2022 ein nominales Umsatzplus von rund 10 Prozent.</w:t>
            </w:r>
          </w:p>
          <w:p w14:paraId="6E58381F" w14:textId="61AA768D" w:rsidR="2B34E98D" w:rsidRDefault="2B34E98D" w:rsidP="2B34E98D">
            <w:pPr>
              <w:spacing w:before="0" w:after="160" w:line="259" w:lineRule="auto"/>
              <w:rPr>
                <w:szCs w:val="22"/>
                <w:lang w:eastAsia="en-US"/>
              </w:rPr>
            </w:pPr>
          </w:p>
          <w:p w14:paraId="726EDA8B" w14:textId="7B7F8885" w:rsidR="001617B2" w:rsidRPr="001B4205" w:rsidRDefault="001617B2" w:rsidP="2B34E98D">
            <w:pPr>
              <w:spacing w:before="0" w:after="160" w:line="259" w:lineRule="auto"/>
              <w:rPr>
                <w:szCs w:val="22"/>
                <w:lang w:eastAsia="en-US"/>
              </w:rPr>
            </w:pPr>
          </w:p>
        </w:tc>
        <w:tc>
          <w:tcPr>
            <w:tcW w:w="425" w:type="dxa"/>
          </w:tcPr>
          <w:p w14:paraId="21C30C65" w14:textId="77777777" w:rsidR="001617B2" w:rsidRPr="00912A39" w:rsidRDefault="001617B2" w:rsidP="00EC3D30">
            <w:pPr>
              <w:suppressAutoHyphens/>
              <w:spacing w:before="0" w:after="0" w:line="360" w:lineRule="auto"/>
              <w:rPr>
                <w:rFonts w:cs="Arial"/>
                <w:sz w:val="24"/>
                <w:szCs w:val="24"/>
              </w:rPr>
            </w:pPr>
          </w:p>
        </w:tc>
        <w:tc>
          <w:tcPr>
            <w:tcW w:w="3402" w:type="dxa"/>
          </w:tcPr>
          <w:p w14:paraId="52BF48F2" w14:textId="77777777" w:rsidR="001617B2" w:rsidRDefault="001617B2" w:rsidP="00EC3D30">
            <w:pPr>
              <w:suppressAutoHyphens/>
              <w:spacing w:before="0" w:after="0" w:line="360" w:lineRule="auto"/>
              <w:rPr>
                <w:rFonts w:cs="Arial"/>
                <w:b/>
                <w:sz w:val="24"/>
                <w:szCs w:val="24"/>
              </w:rPr>
            </w:pPr>
          </w:p>
          <w:p w14:paraId="7EE4A704" w14:textId="0B81911E" w:rsidR="562F0050" w:rsidRDefault="562F0050" w:rsidP="562F0050">
            <w:pPr>
              <w:spacing w:before="0" w:after="0" w:line="360" w:lineRule="auto"/>
              <w:rPr>
                <w:rFonts w:cs="Arial"/>
                <w:b/>
                <w:bCs/>
                <w:sz w:val="24"/>
                <w:szCs w:val="24"/>
              </w:rPr>
            </w:pPr>
          </w:p>
          <w:p w14:paraId="50C58FE9" w14:textId="77777777" w:rsidR="00232B75" w:rsidRDefault="00232B75" w:rsidP="562F0050">
            <w:pPr>
              <w:suppressAutoHyphens/>
              <w:spacing w:before="0" w:after="0" w:line="360" w:lineRule="auto"/>
              <w:rPr>
                <w:rFonts w:cs="Arial"/>
                <w:b/>
                <w:bCs/>
                <w:sz w:val="24"/>
                <w:szCs w:val="24"/>
              </w:rPr>
            </w:pPr>
          </w:p>
          <w:p w14:paraId="084AACD8" w14:textId="77777777" w:rsidR="00232B75" w:rsidRDefault="00232B75" w:rsidP="562F0050">
            <w:pPr>
              <w:suppressAutoHyphens/>
              <w:spacing w:before="0" w:after="0" w:line="360" w:lineRule="auto"/>
              <w:rPr>
                <w:rFonts w:cs="Arial"/>
                <w:b/>
                <w:bCs/>
                <w:sz w:val="24"/>
                <w:szCs w:val="24"/>
              </w:rPr>
            </w:pPr>
          </w:p>
          <w:p w14:paraId="203607D6" w14:textId="462EB10A" w:rsidR="001617B2" w:rsidRDefault="00B75772" w:rsidP="562F0050">
            <w:pPr>
              <w:suppressAutoHyphens/>
              <w:spacing w:before="0" w:after="0" w:line="360" w:lineRule="auto"/>
              <w:rPr>
                <w:rFonts w:cs="Arial"/>
                <w:b/>
                <w:bCs/>
                <w:sz w:val="24"/>
                <w:szCs w:val="24"/>
              </w:rPr>
            </w:pPr>
            <w:r w:rsidRPr="562F0050">
              <w:rPr>
                <w:rFonts w:cs="Arial"/>
                <w:b/>
                <w:bCs/>
                <w:sz w:val="24"/>
                <w:szCs w:val="24"/>
              </w:rPr>
              <w:t xml:space="preserve">Umsatz zieht 2021 um </w:t>
            </w:r>
          </w:p>
          <w:p w14:paraId="1B2B0C15" w14:textId="437EC59C" w:rsidR="001617B2" w:rsidRDefault="00B75772" w:rsidP="562F0050">
            <w:pPr>
              <w:suppressAutoHyphens/>
              <w:spacing w:before="0" w:after="0" w:line="360" w:lineRule="auto"/>
              <w:rPr>
                <w:rFonts w:cs="Arial"/>
                <w:b/>
                <w:bCs/>
                <w:sz w:val="24"/>
                <w:szCs w:val="24"/>
              </w:rPr>
            </w:pPr>
            <w:r w:rsidRPr="562F0050">
              <w:rPr>
                <w:rFonts w:cs="Arial"/>
                <w:b/>
                <w:bCs/>
                <w:sz w:val="24"/>
                <w:szCs w:val="24"/>
              </w:rPr>
              <w:t>rund 2 Prozent an</w:t>
            </w:r>
          </w:p>
          <w:p w14:paraId="5D7B50FA" w14:textId="77777777" w:rsidR="001617B2" w:rsidRDefault="001617B2" w:rsidP="00EC3D30">
            <w:pPr>
              <w:suppressAutoHyphens/>
              <w:spacing w:before="0" w:after="0" w:line="360" w:lineRule="auto"/>
              <w:rPr>
                <w:rFonts w:cs="Arial"/>
                <w:b/>
                <w:sz w:val="24"/>
                <w:szCs w:val="24"/>
              </w:rPr>
            </w:pPr>
          </w:p>
          <w:p w14:paraId="5EDE6E5F" w14:textId="77777777" w:rsidR="001617B2" w:rsidRDefault="001617B2" w:rsidP="00EC3D30">
            <w:pPr>
              <w:suppressAutoHyphens/>
              <w:spacing w:before="0" w:after="0" w:line="360" w:lineRule="auto"/>
              <w:rPr>
                <w:rFonts w:cs="Arial"/>
                <w:b/>
                <w:sz w:val="24"/>
                <w:szCs w:val="24"/>
              </w:rPr>
            </w:pPr>
          </w:p>
          <w:p w14:paraId="163D0D67" w14:textId="77777777" w:rsidR="001617B2" w:rsidRDefault="001617B2" w:rsidP="00EC3D30">
            <w:pPr>
              <w:suppressAutoHyphens/>
              <w:spacing w:before="0" w:after="0" w:line="360" w:lineRule="auto"/>
              <w:rPr>
                <w:rFonts w:cs="Arial"/>
                <w:b/>
                <w:sz w:val="24"/>
                <w:szCs w:val="24"/>
              </w:rPr>
            </w:pPr>
          </w:p>
          <w:p w14:paraId="3F37E88F" w14:textId="77777777" w:rsidR="0005146C" w:rsidRDefault="0005146C" w:rsidP="00EC3D30">
            <w:pPr>
              <w:suppressAutoHyphens/>
              <w:spacing w:before="0" w:after="0" w:line="360" w:lineRule="auto"/>
              <w:rPr>
                <w:rFonts w:cs="Arial"/>
                <w:b/>
                <w:sz w:val="24"/>
                <w:szCs w:val="24"/>
              </w:rPr>
            </w:pPr>
          </w:p>
          <w:p w14:paraId="5EE17C01" w14:textId="77777777" w:rsidR="0005146C" w:rsidRDefault="0005146C" w:rsidP="00EC3D30">
            <w:pPr>
              <w:suppressAutoHyphens/>
              <w:spacing w:before="0" w:after="0" w:line="360" w:lineRule="auto"/>
              <w:rPr>
                <w:rFonts w:cs="Arial"/>
                <w:b/>
                <w:sz w:val="24"/>
                <w:szCs w:val="24"/>
              </w:rPr>
            </w:pPr>
          </w:p>
          <w:p w14:paraId="0B5F2C33" w14:textId="77777777" w:rsidR="0005146C" w:rsidRDefault="0005146C" w:rsidP="00EC3D30">
            <w:pPr>
              <w:suppressAutoHyphens/>
              <w:spacing w:before="0" w:after="0" w:line="360" w:lineRule="auto"/>
              <w:rPr>
                <w:rFonts w:cs="Arial"/>
                <w:b/>
                <w:sz w:val="24"/>
                <w:szCs w:val="24"/>
              </w:rPr>
            </w:pPr>
          </w:p>
          <w:p w14:paraId="5D2F6157" w14:textId="77777777" w:rsidR="0005146C" w:rsidRDefault="0005146C" w:rsidP="00EC3D30">
            <w:pPr>
              <w:suppressAutoHyphens/>
              <w:spacing w:before="0" w:after="0" w:line="360" w:lineRule="auto"/>
              <w:rPr>
                <w:rFonts w:cs="Arial"/>
                <w:b/>
                <w:sz w:val="24"/>
                <w:szCs w:val="24"/>
              </w:rPr>
            </w:pPr>
          </w:p>
          <w:p w14:paraId="7DB62503" w14:textId="77777777" w:rsidR="0005146C" w:rsidRDefault="0005146C" w:rsidP="00EC3D30">
            <w:pPr>
              <w:suppressAutoHyphens/>
              <w:spacing w:before="0" w:after="0" w:line="360" w:lineRule="auto"/>
              <w:rPr>
                <w:rFonts w:cs="Arial"/>
                <w:b/>
                <w:sz w:val="24"/>
                <w:szCs w:val="24"/>
              </w:rPr>
            </w:pPr>
          </w:p>
          <w:p w14:paraId="4FB6DF32" w14:textId="77777777" w:rsidR="001617B2" w:rsidRPr="001E1BFB" w:rsidRDefault="00543AB9" w:rsidP="00EC3D30">
            <w:pPr>
              <w:suppressAutoHyphens/>
              <w:spacing w:before="0" w:after="0" w:line="360" w:lineRule="auto"/>
              <w:rPr>
                <w:rFonts w:cs="Arial"/>
                <w:b/>
                <w:sz w:val="24"/>
                <w:szCs w:val="24"/>
              </w:rPr>
            </w:pPr>
            <w:r>
              <w:rPr>
                <w:rFonts w:cs="Arial"/>
                <w:b/>
                <w:sz w:val="24"/>
                <w:szCs w:val="24"/>
              </w:rPr>
              <w:t xml:space="preserve">Fokus </w:t>
            </w:r>
            <w:r w:rsidR="001E7BDF">
              <w:rPr>
                <w:rFonts w:cs="Arial"/>
                <w:b/>
                <w:sz w:val="24"/>
                <w:szCs w:val="24"/>
              </w:rPr>
              <w:t>auf das eigene Zuhause</w:t>
            </w:r>
          </w:p>
          <w:p w14:paraId="359D6BCA" w14:textId="77777777" w:rsidR="001617B2" w:rsidRDefault="001617B2" w:rsidP="00EC3D30">
            <w:pPr>
              <w:suppressAutoHyphens/>
              <w:spacing w:before="0" w:after="0" w:line="360" w:lineRule="auto"/>
              <w:rPr>
                <w:rFonts w:cs="Arial"/>
                <w:b/>
                <w:sz w:val="24"/>
                <w:szCs w:val="24"/>
              </w:rPr>
            </w:pPr>
          </w:p>
          <w:p w14:paraId="733CEA10" w14:textId="77777777" w:rsidR="001617B2" w:rsidRDefault="001617B2" w:rsidP="00EC3D30">
            <w:pPr>
              <w:suppressAutoHyphens/>
              <w:spacing w:before="0" w:after="0" w:line="360" w:lineRule="auto"/>
              <w:rPr>
                <w:rFonts w:cs="Arial"/>
                <w:b/>
                <w:sz w:val="24"/>
                <w:szCs w:val="24"/>
              </w:rPr>
            </w:pPr>
          </w:p>
          <w:p w14:paraId="02EC652C" w14:textId="77777777" w:rsidR="001617B2" w:rsidRDefault="001617B2" w:rsidP="00EC3D30">
            <w:pPr>
              <w:suppressAutoHyphens/>
              <w:spacing w:before="0" w:after="0" w:line="360" w:lineRule="auto"/>
              <w:rPr>
                <w:rFonts w:cs="Arial"/>
                <w:b/>
                <w:sz w:val="24"/>
                <w:szCs w:val="24"/>
              </w:rPr>
            </w:pPr>
          </w:p>
          <w:p w14:paraId="41F1F81D" w14:textId="77777777" w:rsidR="001617B2" w:rsidRDefault="001617B2" w:rsidP="00EC3D30">
            <w:pPr>
              <w:suppressAutoHyphens/>
              <w:spacing w:before="0" w:after="0" w:line="360" w:lineRule="auto"/>
              <w:rPr>
                <w:rFonts w:cs="Arial"/>
                <w:b/>
                <w:sz w:val="24"/>
                <w:szCs w:val="24"/>
              </w:rPr>
            </w:pPr>
          </w:p>
          <w:p w14:paraId="7AC8540A" w14:textId="77777777" w:rsidR="001617B2" w:rsidRDefault="001617B2" w:rsidP="00EC3D30">
            <w:pPr>
              <w:suppressAutoHyphens/>
              <w:spacing w:before="0" w:after="0" w:line="360" w:lineRule="auto"/>
              <w:rPr>
                <w:rFonts w:cs="Arial"/>
                <w:b/>
                <w:sz w:val="24"/>
                <w:szCs w:val="24"/>
              </w:rPr>
            </w:pPr>
          </w:p>
          <w:p w14:paraId="724CFCDD" w14:textId="77777777" w:rsidR="00FC4F78" w:rsidRDefault="00FC4F78" w:rsidP="00EC3D30">
            <w:pPr>
              <w:suppressAutoHyphens/>
              <w:spacing w:before="0" w:after="0" w:line="360" w:lineRule="auto"/>
              <w:rPr>
                <w:rFonts w:cs="Arial"/>
                <w:b/>
                <w:sz w:val="24"/>
                <w:szCs w:val="24"/>
              </w:rPr>
            </w:pPr>
          </w:p>
          <w:p w14:paraId="0E8DA698" w14:textId="77777777" w:rsidR="001617B2" w:rsidRDefault="001617B2" w:rsidP="00233553">
            <w:pPr>
              <w:suppressAutoHyphens/>
              <w:spacing w:before="0" w:after="0" w:line="360" w:lineRule="auto"/>
              <w:rPr>
                <w:rFonts w:cs="Arial"/>
                <w:b/>
                <w:sz w:val="24"/>
                <w:szCs w:val="24"/>
              </w:rPr>
            </w:pPr>
          </w:p>
          <w:p w14:paraId="6B3CD5E1" w14:textId="77777777" w:rsidR="001617B2" w:rsidRDefault="001617B2" w:rsidP="00233553">
            <w:pPr>
              <w:suppressAutoHyphens/>
              <w:spacing w:before="0" w:after="0" w:line="360" w:lineRule="auto"/>
              <w:rPr>
                <w:rFonts w:cs="Arial"/>
                <w:b/>
                <w:sz w:val="24"/>
                <w:szCs w:val="24"/>
              </w:rPr>
            </w:pPr>
          </w:p>
          <w:p w14:paraId="2400BF96" w14:textId="77777777" w:rsidR="00232B75" w:rsidRDefault="00232B75" w:rsidP="00233553">
            <w:pPr>
              <w:suppressAutoHyphens/>
              <w:spacing w:before="0" w:after="0" w:line="360" w:lineRule="auto"/>
              <w:rPr>
                <w:rFonts w:cs="Arial"/>
                <w:b/>
                <w:sz w:val="24"/>
                <w:szCs w:val="24"/>
              </w:rPr>
            </w:pPr>
          </w:p>
          <w:p w14:paraId="054868DA" w14:textId="77777777" w:rsidR="00232B75" w:rsidRDefault="00232B75" w:rsidP="00233553">
            <w:pPr>
              <w:suppressAutoHyphens/>
              <w:spacing w:before="0" w:after="0" w:line="360" w:lineRule="auto"/>
              <w:rPr>
                <w:rFonts w:cs="Arial"/>
                <w:b/>
                <w:sz w:val="24"/>
                <w:szCs w:val="24"/>
              </w:rPr>
            </w:pPr>
          </w:p>
          <w:p w14:paraId="69206730" w14:textId="77777777" w:rsidR="00232B75" w:rsidRDefault="00232B75" w:rsidP="00233553">
            <w:pPr>
              <w:suppressAutoHyphens/>
              <w:spacing w:before="0" w:after="0" w:line="360" w:lineRule="auto"/>
              <w:rPr>
                <w:rFonts w:cs="Arial"/>
                <w:b/>
                <w:sz w:val="24"/>
                <w:szCs w:val="24"/>
              </w:rPr>
            </w:pPr>
          </w:p>
          <w:p w14:paraId="3F5CDB56" w14:textId="77777777" w:rsidR="00232B75" w:rsidRDefault="00232B75" w:rsidP="00233553">
            <w:pPr>
              <w:suppressAutoHyphens/>
              <w:spacing w:before="0" w:after="0" w:line="360" w:lineRule="auto"/>
              <w:rPr>
                <w:rFonts w:cs="Arial"/>
                <w:b/>
                <w:sz w:val="24"/>
                <w:szCs w:val="24"/>
              </w:rPr>
            </w:pPr>
          </w:p>
          <w:p w14:paraId="7A2AFAFC" w14:textId="77777777" w:rsidR="00232B75" w:rsidRDefault="00232B75" w:rsidP="00233553">
            <w:pPr>
              <w:suppressAutoHyphens/>
              <w:spacing w:before="0" w:after="0" w:line="360" w:lineRule="auto"/>
              <w:rPr>
                <w:rFonts w:cs="Arial"/>
                <w:b/>
                <w:sz w:val="24"/>
                <w:szCs w:val="24"/>
              </w:rPr>
            </w:pPr>
          </w:p>
          <w:p w14:paraId="30AC0635" w14:textId="77777777" w:rsidR="00232B75" w:rsidRDefault="00232B75" w:rsidP="00233553">
            <w:pPr>
              <w:suppressAutoHyphens/>
              <w:spacing w:before="0" w:after="0" w:line="360" w:lineRule="auto"/>
              <w:rPr>
                <w:rFonts w:cs="Arial"/>
                <w:b/>
                <w:sz w:val="24"/>
                <w:szCs w:val="24"/>
              </w:rPr>
            </w:pPr>
          </w:p>
          <w:p w14:paraId="725B1A81" w14:textId="600F5A9A" w:rsidR="001617B2" w:rsidRDefault="00357273" w:rsidP="00233553">
            <w:pPr>
              <w:suppressAutoHyphens/>
              <w:spacing w:before="0" w:after="0" w:line="360" w:lineRule="auto"/>
              <w:rPr>
                <w:rFonts w:cs="Arial"/>
                <w:b/>
                <w:sz w:val="24"/>
                <w:szCs w:val="24"/>
              </w:rPr>
            </w:pPr>
            <w:r>
              <w:rPr>
                <w:rFonts w:cs="Arial"/>
                <w:b/>
                <w:sz w:val="24"/>
                <w:szCs w:val="24"/>
              </w:rPr>
              <w:t xml:space="preserve">Materialengpässe belasten die </w:t>
            </w:r>
            <w:r w:rsidR="00C24660">
              <w:rPr>
                <w:rFonts w:cs="Arial"/>
                <w:b/>
                <w:sz w:val="24"/>
                <w:szCs w:val="24"/>
              </w:rPr>
              <w:t>Branche</w:t>
            </w:r>
          </w:p>
          <w:p w14:paraId="2C14AAE5" w14:textId="77777777" w:rsidR="00236443" w:rsidRDefault="00236443" w:rsidP="00233553">
            <w:pPr>
              <w:suppressAutoHyphens/>
              <w:spacing w:before="0" w:after="0" w:line="360" w:lineRule="auto"/>
              <w:rPr>
                <w:rFonts w:cs="Arial"/>
                <w:b/>
                <w:sz w:val="24"/>
                <w:szCs w:val="24"/>
              </w:rPr>
            </w:pPr>
          </w:p>
          <w:p w14:paraId="2FECD98D" w14:textId="77777777" w:rsidR="00236443" w:rsidRDefault="00236443" w:rsidP="00233553">
            <w:pPr>
              <w:suppressAutoHyphens/>
              <w:spacing w:before="0" w:after="0" w:line="360" w:lineRule="auto"/>
              <w:rPr>
                <w:rFonts w:cs="Arial"/>
                <w:b/>
                <w:sz w:val="24"/>
                <w:szCs w:val="24"/>
              </w:rPr>
            </w:pPr>
          </w:p>
          <w:p w14:paraId="2C62BF34" w14:textId="77777777" w:rsidR="0005146C" w:rsidRDefault="0005146C" w:rsidP="00233553">
            <w:pPr>
              <w:suppressAutoHyphens/>
              <w:spacing w:before="0" w:after="0" w:line="360" w:lineRule="auto"/>
              <w:rPr>
                <w:rFonts w:cs="Arial"/>
                <w:b/>
                <w:sz w:val="24"/>
                <w:szCs w:val="24"/>
              </w:rPr>
            </w:pPr>
          </w:p>
          <w:p w14:paraId="634E0495" w14:textId="77777777" w:rsidR="0005146C" w:rsidRDefault="0005146C" w:rsidP="00233553">
            <w:pPr>
              <w:suppressAutoHyphens/>
              <w:spacing w:before="0" w:after="0" w:line="360" w:lineRule="auto"/>
              <w:rPr>
                <w:rFonts w:cs="Arial"/>
                <w:b/>
                <w:sz w:val="24"/>
                <w:szCs w:val="24"/>
              </w:rPr>
            </w:pPr>
          </w:p>
          <w:p w14:paraId="4312A80A" w14:textId="77777777" w:rsidR="0005146C" w:rsidRDefault="0005146C" w:rsidP="00233553">
            <w:pPr>
              <w:suppressAutoHyphens/>
              <w:spacing w:before="0" w:after="0" w:line="360" w:lineRule="auto"/>
              <w:rPr>
                <w:rFonts w:cs="Arial"/>
                <w:b/>
                <w:sz w:val="24"/>
                <w:szCs w:val="24"/>
              </w:rPr>
            </w:pPr>
          </w:p>
          <w:p w14:paraId="3DC54E4A" w14:textId="77777777" w:rsidR="0005146C" w:rsidRDefault="0005146C" w:rsidP="00233553">
            <w:pPr>
              <w:suppressAutoHyphens/>
              <w:spacing w:before="0" w:after="0" w:line="360" w:lineRule="auto"/>
              <w:rPr>
                <w:rFonts w:cs="Arial"/>
                <w:b/>
                <w:sz w:val="24"/>
                <w:szCs w:val="24"/>
              </w:rPr>
            </w:pPr>
          </w:p>
          <w:p w14:paraId="555951BC" w14:textId="77777777" w:rsidR="0005146C" w:rsidRDefault="0005146C" w:rsidP="00233553">
            <w:pPr>
              <w:suppressAutoHyphens/>
              <w:spacing w:before="0" w:after="0" w:line="360" w:lineRule="auto"/>
              <w:rPr>
                <w:rFonts w:cs="Arial"/>
                <w:b/>
                <w:sz w:val="24"/>
                <w:szCs w:val="24"/>
              </w:rPr>
            </w:pPr>
          </w:p>
          <w:p w14:paraId="5EA185DE" w14:textId="77777777" w:rsidR="0005146C" w:rsidRDefault="0005146C" w:rsidP="00233553">
            <w:pPr>
              <w:suppressAutoHyphens/>
              <w:spacing w:before="0" w:after="0" w:line="360" w:lineRule="auto"/>
              <w:rPr>
                <w:rFonts w:cs="Arial"/>
                <w:b/>
                <w:sz w:val="24"/>
                <w:szCs w:val="24"/>
              </w:rPr>
            </w:pPr>
          </w:p>
          <w:p w14:paraId="7599770D" w14:textId="77777777" w:rsidR="0005146C" w:rsidRDefault="0005146C" w:rsidP="00233553">
            <w:pPr>
              <w:suppressAutoHyphens/>
              <w:spacing w:before="0" w:after="0" w:line="360" w:lineRule="auto"/>
              <w:rPr>
                <w:rFonts w:cs="Arial"/>
                <w:b/>
                <w:sz w:val="24"/>
                <w:szCs w:val="24"/>
              </w:rPr>
            </w:pPr>
          </w:p>
          <w:p w14:paraId="1B793306" w14:textId="77777777" w:rsidR="000A6A75" w:rsidRDefault="000A6A75" w:rsidP="00233553">
            <w:pPr>
              <w:suppressAutoHyphens/>
              <w:spacing w:before="0" w:after="0" w:line="360" w:lineRule="auto"/>
              <w:rPr>
                <w:rFonts w:cs="Arial"/>
                <w:b/>
                <w:sz w:val="24"/>
                <w:szCs w:val="24"/>
              </w:rPr>
            </w:pPr>
          </w:p>
          <w:p w14:paraId="13A7260E" w14:textId="77777777" w:rsidR="000A6A75" w:rsidRDefault="000A6A75" w:rsidP="00233553">
            <w:pPr>
              <w:suppressAutoHyphens/>
              <w:spacing w:before="0" w:after="0" w:line="360" w:lineRule="auto"/>
              <w:rPr>
                <w:rFonts w:cs="Arial"/>
                <w:b/>
                <w:sz w:val="24"/>
                <w:szCs w:val="24"/>
              </w:rPr>
            </w:pPr>
          </w:p>
          <w:p w14:paraId="0E6B9565" w14:textId="77777777" w:rsidR="000A6A75" w:rsidRDefault="000A6A75" w:rsidP="00233553">
            <w:pPr>
              <w:suppressAutoHyphens/>
              <w:spacing w:before="0" w:after="0" w:line="360" w:lineRule="auto"/>
              <w:rPr>
                <w:rFonts w:cs="Arial"/>
                <w:b/>
                <w:sz w:val="24"/>
                <w:szCs w:val="24"/>
              </w:rPr>
            </w:pPr>
          </w:p>
          <w:p w14:paraId="504F00E8" w14:textId="77777777" w:rsidR="008A7FB2" w:rsidRDefault="008A7FB2" w:rsidP="00233553">
            <w:pPr>
              <w:suppressAutoHyphens/>
              <w:spacing w:before="0" w:after="0" w:line="360" w:lineRule="auto"/>
              <w:rPr>
                <w:rFonts w:cs="Arial"/>
                <w:b/>
                <w:sz w:val="24"/>
                <w:szCs w:val="24"/>
              </w:rPr>
            </w:pPr>
          </w:p>
          <w:p w14:paraId="020361CE" w14:textId="77777777" w:rsidR="00236443" w:rsidRDefault="000A6A75" w:rsidP="00233553">
            <w:pPr>
              <w:suppressAutoHyphens/>
              <w:spacing w:before="0" w:after="0" w:line="360" w:lineRule="auto"/>
              <w:rPr>
                <w:rFonts w:cs="Arial"/>
                <w:b/>
                <w:sz w:val="24"/>
                <w:szCs w:val="24"/>
              </w:rPr>
            </w:pPr>
            <w:r>
              <w:rPr>
                <w:rFonts w:cs="Arial"/>
                <w:b/>
                <w:sz w:val="24"/>
                <w:szCs w:val="24"/>
              </w:rPr>
              <w:t>Starke Verteuerung der Vor</w:t>
            </w:r>
            <w:r w:rsidR="00E47661">
              <w:rPr>
                <w:rFonts w:cs="Arial"/>
                <w:b/>
                <w:sz w:val="24"/>
                <w:szCs w:val="24"/>
              </w:rPr>
              <w:t>materialien</w:t>
            </w:r>
          </w:p>
          <w:p w14:paraId="56CBDAD9" w14:textId="77777777" w:rsidR="001617B2" w:rsidRDefault="001617B2" w:rsidP="00233553">
            <w:pPr>
              <w:suppressAutoHyphens/>
              <w:spacing w:before="0" w:after="0" w:line="360" w:lineRule="auto"/>
              <w:rPr>
                <w:rFonts w:cs="Arial"/>
                <w:b/>
                <w:sz w:val="24"/>
                <w:szCs w:val="24"/>
              </w:rPr>
            </w:pPr>
          </w:p>
          <w:p w14:paraId="6597ADD2" w14:textId="77777777" w:rsidR="001617B2" w:rsidRDefault="001617B2" w:rsidP="00233553">
            <w:pPr>
              <w:suppressAutoHyphens/>
              <w:spacing w:before="0" w:after="0" w:line="360" w:lineRule="auto"/>
              <w:rPr>
                <w:rFonts w:cs="Arial"/>
                <w:b/>
                <w:sz w:val="24"/>
                <w:szCs w:val="24"/>
              </w:rPr>
            </w:pPr>
          </w:p>
          <w:p w14:paraId="06F42CDB" w14:textId="77777777" w:rsidR="001617B2" w:rsidRDefault="001617B2" w:rsidP="00233553">
            <w:pPr>
              <w:suppressAutoHyphens/>
              <w:spacing w:before="0" w:after="0" w:line="360" w:lineRule="auto"/>
              <w:rPr>
                <w:rFonts w:cs="Arial"/>
                <w:b/>
                <w:sz w:val="24"/>
                <w:szCs w:val="24"/>
              </w:rPr>
            </w:pPr>
          </w:p>
          <w:p w14:paraId="60697FAF" w14:textId="77777777" w:rsidR="001617B2" w:rsidRDefault="001617B2" w:rsidP="00233553">
            <w:pPr>
              <w:suppressAutoHyphens/>
              <w:spacing w:before="0" w:after="0" w:line="360" w:lineRule="auto"/>
              <w:rPr>
                <w:rFonts w:cs="Arial"/>
                <w:b/>
                <w:sz w:val="24"/>
                <w:szCs w:val="24"/>
              </w:rPr>
            </w:pPr>
          </w:p>
          <w:p w14:paraId="4A544A45" w14:textId="77777777" w:rsidR="001617B2" w:rsidRDefault="001617B2" w:rsidP="00233553">
            <w:pPr>
              <w:suppressAutoHyphens/>
              <w:spacing w:before="0" w:after="0" w:line="360" w:lineRule="auto"/>
              <w:rPr>
                <w:rFonts w:cs="Arial"/>
                <w:b/>
                <w:sz w:val="24"/>
                <w:szCs w:val="24"/>
              </w:rPr>
            </w:pPr>
          </w:p>
          <w:p w14:paraId="1EB20FE9" w14:textId="77777777" w:rsidR="001617B2" w:rsidRDefault="001617B2" w:rsidP="00233553">
            <w:pPr>
              <w:suppressAutoHyphens/>
              <w:spacing w:before="0" w:after="0" w:line="360" w:lineRule="auto"/>
              <w:rPr>
                <w:rFonts w:cs="Arial"/>
                <w:b/>
                <w:sz w:val="24"/>
                <w:szCs w:val="24"/>
              </w:rPr>
            </w:pPr>
          </w:p>
          <w:p w14:paraId="30192521" w14:textId="77777777" w:rsidR="001617B2" w:rsidRDefault="001617B2" w:rsidP="00233553">
            <w:pPr>
              <w:suppressAutoHyphens/>
              <w:spacing w:before="0" w:after="0" w:line="360" w:lineRule="auto"/>
              <w:rPr>
                <w:rFonts w:cs="Arial"/>
                <w:b/>
                <w:sz w:val="24"/>
                <w:szCs w:val="24"/>
              </w:rPr>
            </w:pPr>
          </w:p>
          <w:p w14:paraId="4FB22167" w14:textId="77777777" w:rsidR="001617B2" w:rsidRDefault="001617B2" w:rsidP="00233553">
            <w:pPr>
              <w:suppressAutoHyphens/>
              <w:spacing w:before="0" w:after="0" w:line="360" w:lineRule="auto"/>
              <w:rPr>
                <w:rFonts w:cs="Arial"/>
                <w:b/>
                <w:sz w:val="24"/>
                <w:szCs w:val="24"/>
              </w:rPr>
            </w:pPr>
          </w:p>
          <w:p w14:paraId="7FB85204" w14:textId="77777777" w:rsidR="001617B2" w:rsidRDefault="001617B2" w:rsidP="2B34E98D">
            <w:pPr>
              <w:suppressAutoHyphens/>
              <w:spacing w:before="0" w:after="0" w:line="360" w:lineRule="auto"/>
              <w:rPr>
                <w:rFonts w:cs="Arial"/>
                <w:b/>
                <w:bCs/>
                <w:sz w:val="24"/>
                <w:szCs w:val="24"/>
              </w:rPr>
            </w:pPr>
          </w:p>
          <w:p w14:paraId="6E94147A" w14:textId="6805B327" w:rsidR="2B34E98D" w:rsidRDefault="2B34E98D" w:rsidP="2B34E98D">
            <w:pPr>
              <w:spacing w:before="0" w:after="0" w:line="360" w:lineRule="auto"/>
              <w:rPr>
                <w:b/>
                <w:bCs/>
                <w:szCs w:val="22"/>
              </w:rPr>
            </w:pPr>
          </w:p>
          <w:p w14:paraId="476DA08B" w14:textId="2F7AAAC8" w:rsidR="2B34E98D" w:rsidRDefault="2B34E98D" w:rsidP="2B34E98D">
            <w:pPr>
              <w:spacing w:before="0" w:after="0" w:line="360" w:lineRule="auto"/>
              <w:rPr>
                <w:b/>
                <w:bCs/>
                <w:szCs w:val="22"/>
              </w:rPr>
            </w:pPr>
          </w:p>
          <w:p w14:paraId="3C0F4594" w14:textId="0449E855" w:rsidR="2B34E98D" w:rsidRDefault="2B34E98D" w:rsidP="2B34E98D">
            <w:pPr>
              <w:spacing w:before="0" w:after="0" w:line="360" w:lineRule="auto"/>
              <w:rPr>
                <w:b/>
                <w:bCs/>
                <w:szCs w:val="22"/>
              </w:rPr>
            </w:pPr>
          </w:p>
          <w:p w14:paraId="4AD01853" w14:textId="21F66295" w:rsidR="2B34E98D" w:rsidRDefault="2B34E98D" w:rsidP="2B34E98D">
            <w:pPr>
              <w:spacing w:before="0" w:after="0" w:line="360" w:lineRule="auto"/>
              <w:rPr>
                <w:b/>
                <w:bCs/>
                <w:szCs w:val="22"/>
              </w:rPr>
            </w:pPr>
          </w:p>
          <w:p w14:paraId="0116CA68" w14:textId="42A5BF84" w:rsidR="2B34E98D" w:rsidRDefault="2B34E98D" w:rsidP="2B34E98D">
            <w:pPr>
              <w:spacing w:before="0" w:after="0" w:line="360" w:lineRule="auto"/>
              <w:rPr>
                <w:b/>
                <w:bCs/>
                <w:szCs w:val="22"/>
              </w:rPr>
            </w:pPr>
          </w:p>
          <w:p w14:paraId="4663997F" w14:textId="53CB3878" w:rsidR="2B34E98D" w:rsidRDefault="2B34E98D" w:rsidP="2B34E98D">
            <w:pPr>
              <w:spacing w:before="0" w:after="0" w:line="360" w:lineRule="auto"/>
              <w:rPr>
                <w:b/>
                <w:bCs/>
                <w:szCs w:val="22"/>
              </w:rPr>
            </w:pPr>
          </w:p>
          <w:p w14:paraId="672FD814" w14:textId="482EAF26" w:rsidR="2B34E98D" w:rsidRDefault="2B34E98D" w:rsidP="2B34E98D">
            <w:pPr>
              <w:spacing w:before="0" w:after="0" w:line="360" w:lineRule="auto"/>
              <w:rPr>
                <w:b/>
                <w:bCs/>
                <w:szCs w:val="22"/>
              </w:rPr>
            </w:pPr>
          </w:p>
          <w:p w14:paraId="14A2D563" w14:textId="51AC84EF" w:rsidR="562F0050" w:rsidRDefault="562F0050" w:rsidP="562F0050">
            <w:pPr>
              <w:spacing w:before="0" w:after="0" w:line="360" w:lineRule="auto"/>
              <w:rPr>
                <w:rFonts w:cs="Arial"/>
                <w:b/>
                <w:bCs/>
                <w:sz w:val="24"/>
                <w:szCs w:val="24"/>
              </w:rPr>
            </w:pPr>
          </w:p>
          <w:p w14:paraId="2D438974" w14:textId="53DF9C55" w:rsidR="562F0050" w:rsidRDefault="562F0050" w:rsidP="562F0050">
            <w:pPr>
              <w:spacing w:before="0" w:after="0" w:line="360" w:lineRule="auto"/>
              <w:rPr>
                <w:rFonts w:cs="Arial"/>
                <w:b/>
                <w:bCs/>
                <w:sz w:val="24"/>
                <w:szCs w:val="24"/>
              </w:rPr>
            </w:pPr>
          </w:p>
          <w:p w14:paraId="175A4F19" w14:textId="063A5ECD" w:rsidR="2B34E98D" w:rsidRDefault="2B34E98D" w:rsidP="2B34E98D">
            <w:pPr>
              <w:spacing w:before="0" w:after="0" w:line="360" w:lineRule="auto"/>
              <w:rPr>
                <w:b/>
                <w:bCs/>
                <w:szCs w:val="22"/>
              </w:rPr>
            </w:pPr>
          </w:p>
          <w:p w14:paraId="7CA3CB5B" w14:textId="6B65F6E4" w:rsidR="2B34E98D" w:rsidRDefault="2B34E98D" w:rsidP="2B34E98D">
            <w:pPr>
              <w:spacing w:before="0" w:after="0" w:line="360" w:lineRule="auto"/>
              <w:rPr>
                <w:b/>
                <w:bCs/>
                <w:szCs w:val="22"/>
              </w:rPr>
            </w:pPr>
          </w:p>
          <w:p w14:paraId="5C61671E" w14:textId="13776ADC" w:rsidR="2B34E98D" w:rsidRDefault="2B34E98D" w:rsidP="2B34E98D">
            <w:pPr>
              <w:spacing w:before="0" w:after="0" w:line="360" w:lineRule="auto"/>
              <w:rPr>
                <w:b/>
                <w:bCs/>
                <w:szCs w:val="22"/>
              </w:rPr>
            </w:pPr>
          </w:p>
          <w:p w14:paraId="215FA94D" w14:textId="61768FA2" w:rsidR="2B34E98D" w:rsidRDefault="2B34E98D" w:rsidP="2B34E98D">
            <w:pPr>
              <w:spacing w:before="0" w:after="0" w:line="360" w:lineRule="auto"/>
              <w:rPr>
                <w:b/>
                <w:bCs/>
                <w:szCs w:val="22"/>
              </w:rPr>
            </w:pPr>
          </w:p>
          <w:p w14:paraId="296C8629" w14:textId="5E543502" w:rsidR="562F0050" w:rsidRDefault="562F0050" w:rsidP="562F0050">
            <w:pPr>
              <w:spacing w:before="0" w:after="0" w:line="360" w:lineRule="auto"/>
              <w:rPr>
                <w:rFonts w:cs="Arial"/>
                <w:b/>
                <w:bCs/>
                <w:sz w:val="24"/>
                <w:szCs w:val="24"/>
              </w:rPr>
            </w:pPr>
          </w:p>
          <w:p w14:paraId="1BA66387" w14:textId="4D672ADD" w:rsidR="2B34E98D" w:rsidRDefault="2B34E98D" w:rsidP="2B34E98D">
            <w:pPr>
              <w:spacing w:before="0" w:after="0" w:line="360" w:lineRule="auto"/>
              <w:rPr>
                <w:rFonts w:cs="Arial"/>
                <w:b/>
                <w:bCs/>
                <w:sz w:val="24"/>
                <w:szCs w:val="24"/>
              </w:rPr>
            </w:pPr>
          </w:p>
          <w:p w14:paraId="21417106" w14:textId="1B52612C" w:rsidR="2B34E98D" w:rsidRDefault="2B34E98D" w:rsidP="2B34E98D">
            <w:pPr>
              <w:spacing w:before="0" w:after="0" w:line="360" w:lineRule="auto"/>
              <w:rPr>
                <w:rFonts w:cs="Arial"/>
                <w:b/>
                <w:bCs/>
                <w:sz w:val="24"/>
                <w:szCs w:val="24"/>
              </w:rPr>
            </w:pPr>
          </w:p>
          <w:p w14:paraId="0F0CF583" w14:textId="77777777" w:rsidR="006E530C" w:rsidRDefault="006E530C" w:rsidP="17914A0A">
            <w:pPr>
              <w:suppressAutoHyphens/>
              <w:spacing w:before="0" w:after="0" w:line="360" w:lineRule="auto"/>
              <w:rPr>
                <w:rFonts w:cs="Arial"/>
                <w:b/>
                <w:bCs/>
                <w:sz w:val="24"/>
                <w:szCs w:val="24"/>
              </w:rPr>
            </w:pPr>
          </w:p>
          <w:p w14:paraId="51E03A98" w14:textId="52E3FA7A" w:rsidR="001617B2" w:rsidRDefault="17914A0A" w:rsidP="17914A0A">
            <w:pPr>
              <w:suppressAutoHyphens/>
              <w:spacing w:before="0" w:after="0" w:line="360" w:lineRule="auto"/>
              <w:rPr>
                <w:rFonts w:cs="Arial"/>
                <w:b/>
                <w:bCs/>
                <w:sz w:val="24"/>
                <w:szCs w:val="24"/>
              </w:rPr>
            </w:pPr>
            <w:r w:rsidRPr="17914A0A">
              <w:rPr>
                <w:rFonts w:cs="Arial"/>
                <w:b/>
                <w:bCs/>
                <w:sz w:val="24"/>
                <w:szCs w:val="24"/>
              </w:rPr>
              <w:t>Diversifizierung bei der Beschaffung</w:t>
            </w:r>
          </w:p>
          <w:p w14:paraId="2234B78E" w14:textId="77777777" w:rsidR="001617B2" w:rsidRDefault="001617B2" w:rsidP="00233553">
            <w:pPr>
              <w:suppressAutoHyphens/>
              <w:spacing w:before="0" w:after="0" w:line="360" w:lineRule="auto"/>
              <w:rPr>
                <w:rFonts w:cs="Arial"/>
                <w:b/>
                <w:sz w:val="24"/>
                <w:szCs w:val="24"/>
              </w:rPr>
            </w:pPr>
          </w:p>
          <w:p w14:paraId="5B72905C" w14:textId="77777777" w:rsidR="001617B2" w:rsidRDefault="001617B2" w:rsidP="009B1B95">
            <w:pPr>
              <w:suppressAutoHyphens/>
              <w:spacing w:before="0" w:after="0" w:line="360" w:lineRule="auto"/>
              <w:rPr>
                <w:rFonts w:cs="Arial"/>
                <w:b/>
                <w:sz w:val="24"/>
                <w:szCs w:val="24"/>
              </w:rPr>
            </w:pPr>
          </w:p>
          <w:p w14:paraId="55190817" w14:textId="77777777" w:rsidR="001617B2" w:rsidRDefault="001617B2" w:rsidP="009B1B95">
            <w:pPr>
              <w:suppressAutoHyphens/>
              <w:spacing w:before="0" w:after="0" w:line="360" w:lineRule="auto"/>
              <w:rPr>
                <w:rFonts w:cs="Arial"/>
                <w:b/>
                <w:sz w:val="24"/>
                <w:szCs w:val="24"/>
              </w:rPr>
            </w:pPr>
          </w:p>
          <w:p w14:paraId="3C583F0F" w14:textId="77777777" w:rsidR="001617B2" w:rsidRDefault="001617B2" w:rsidP="009B1B95">
            <w:pPr>
              <w:suppressAutoHyphens/>
              <w:spacing w:before="0" w:after="0" w:line="360" w:lineRule="auto"/>
              <w:rPr>
                <w:rFonts w:cs="Arial"/>
                <w:b/>
                <w:sz w:val="24"/>
                <w:szCs w:val="24"/>
              </w:rPr>
            </w:pPr>
          </w:p>
          <w:p w14:paraId="6FCCF818" w14:textId="77777777" w:rsidR="006E530C" w:rsidRDefault="006E530C" w:rsidP="17914A0A">
            <w:pPr>
              <w:suppressAutoHyphens/>
              <w:spacing w:before="0" w:after="0" w:line="360" w:lineRule="auto"/>
              <w:rPr>
                <w:rFonts w:cs="Arial"/>
                <w:b/>
                <w:sz w:val="24"/>
                <w:szCs w:val="24"/>
              </w:rPr>
            </w:pPr>
          </w:p>
          <w:p w14:paraId="281CBDFB" w14:textId="7F33583C" w:rsidR="00F978B0" w:rsidRDefault="17914A0A" w:rsidP="17914A0A">
            <w:pPr>
              <w:suppressAutoHyphens/>
              <w:spacing w:before="0" w:after="0" w:line="360" w:lineRule="auto"/>
              <w:rPr>
                <w:rFonts w:cs="Arial"/>
                <w:b/>
                <w:bCs/>
                <w:sz w:val="24"/>
                <w:szCs w:val="24"/>
              </w:rPr>
            </w:pPr>
            <w:r w:rsidRPr="17914A0A">
              <w:rPr>
                <w:rFonts w:cs="Arial"/>
                <w:b/>
                <w:bCs/>
                <w:sz w:val="24"/>
                <w:szCs w:val="24"/>
              </w:rPr>
              <w:t>Probleme mit der Logistik</w:t>
            </w:r>
          </w:p>
          <w:p w14:paraId="71B10605" w14:textId="77777777" w:rsidR="00F978B0" w:rsidRDefault="00F978B0" w:rsidP="00233553">
            <w:pPr>
              <w:suppressAutoHyphens/>
              <w:spacing w:before="0" w:after="0" w:line="360" w:lineRule="auto"/>
              <w:rPr>
                <w:rFonts w:cs="Arial"/>
                <w:b/>
                <w:sz w:val="24"/>
                <w:szCs w:val="24"/>
              </w:rPr>
            </w:pPr>
          </w:p>
          <w:p w14:paraId="2F40E4BB" w14:textId="77777777" w:rsidR="00D86B15" w:rsidRDefault="00D86B15" w:rsidP="00233553">
            <w:pPr>
              <w:suppressAutoHyphens/>
              <w:spacing w:before="0" w:after="0" w:line="360" w:lineRule="auto"/>
              <w:rPr>
                <w:rFonts w:cs="Arial"/>
                <w:b/>
                <w:sz w:val="24"/>
                <w:szCs w:val="24"/>
              </w:rPr>
            </w:pPr>
          </w:p>
          <w:p w14:paraId="67939799" w14:textId="77777777" w:rsidR="00D86B15" w:rsidRDefault="00D86B15" w:rsidP="00233553">
            <w:pPr>
              <w:suppressAutoHyphens/>
              <w:spacing w:before="0" w:after="0" w:line="360" w:lineRule="auto"/>
              <w:rPr>
                <w:rFonts w:cs="Arial"/>
                <w:b/>
                <w:sz w:val="24"/>
                <w:szCs w:val="24"/>
              </w:rPr>
            </w:pPr>
          </w:p>
          <w:p w14:paraId="76219992" w14:textId="38D82474" w:rsidR="17914A0A" w:rsidRDefault="17914A0A" w:rsidP="17914A0A">
            <w:pPr>
              <w:spacing w:before="0" w:after="0" w:line="360" w:lineRule="auto"/>
              <w:rPr>
                <w:rFonts w:cs="Arial"/>
                <w:b/>
                <w:bCs/>
                <w:sz w:val="24"/>
                <w:szCs w:val="24"/>
              </w:rPr>
            </w:pPr>
          </w:p>
          <w:p w14:paraId="242BB53B" w14:textId="23FCAA6F" w:rsidR="00F978B0" w:rsidRDefault="00F978B0" w:rsidP="00233553">
            <w:pPr>
              <w:suppressAutoHyphens/>
              <w:spacing w:before="0" w:after="0" w:line="360" w:lineRule="auto"/>
              <w:rPr>
                <w:rFonts w:cs="Arial"/>
                <w:b/>
                <w:sz w:val="24"/>
                <w:szCs w:val="24"/>
              </w:rPr>
            </w:pPr>
            <w:r>
              <w:rPr>
                <w:rFonts w:cs="Arial"/>
                <w:b/>
                <w:sz w:val="24"/>
                <w:szCs w:val="24"/>
              </w:rPr>
              <w:t xml:space="preserve">Marktmacht </w:t>
            </w:r>
            <w:r w:rsidR="00232B75">
              <w:rPr>
                <w:rFonts w:cs="Arial"/>
                <w:b/>
                <w:sz w:val="24"/>
                <w:szCs w:val="24"/>
              </w:rPr>
              <w:t>des</w:t>
            </w:r>
            <w:r>
              <w:rPr>
                <w:rFonts w:cs="Arial"/>
                <w:b/>
                <w:sz w:val="24"/>
                <w:szCs w:val="24"/>
              </w:rPr>
              <w:t xml:space="preserve"> Handel</w:t>
            </w:r>
            <w:r w:rsidR="00232B75">
              <w:rPr>
                <w:rFonts w:cs="Arial"/>
                <w:b/>
                <w:sz w:val="24"/>
                <w:szCs w:val="24"/>
              </w:rPr>
              <w:t>s</w:t>
            </w:r>
          </w:p>
          <w:p w14:paraId="3BD45A72" w14:textId="77777777" w:rsidR="00F978B0" w:rsidRDefault="00F978B0" w:rsidP="00233553">
            <w:pPr>
              <w:suppressAutoHyphens/>
              <w:spacing w:before="0" w:after="0" w:line="360" w:lineRule="auto"/>
              <w:rPr>
                <w:rFonts w:cs="Arial"/>
                <w:b/>
                <w:sz w:val="24"/>
                <w:szCs w:val="24"/>
              </w:rPr>
            </w:pPr>
          </w:p>
          <w:p w14:paraId="5C9EA23A" w14:textId="77777777" w:rsidR="00F978B0" w:rsidRDefault="00F978B0" w:rsidP="00233553">
            <w:pPr>
              <w:suppressAutoHyphens/>
              <w:spacing w:before="0" w:after="0" w:line="360" w:lineRule="auto"/>
              <w:rPr>
                <w:rFonts w:cs="Arial"/>
                <w:b/>
                <w:sz w:val="24"/>
                <w:szCs w:val="24"/>
              </w:rPr>
            </w:pPr>
          </w:p>
          <w:p w14:paraId="4CC26A9A" w14:textId="77777777" w:rsidR="00F978B0" w:rsidRDefault="00F978B0" w:rsidP="00233553">
            <w:pPr>
              <w:suppressAutoHyphens/>
              <w:spacing w:before="0" w:after="0" w:line="360" w:lineRule="auto"/>
              <w:rPr>
                <w:rFonts w:cs="Arial"/>
                <w:b/>
                <w:sz w:val="24"/>
                <w:szCs w:val="24"/>
              </w:rPr>
            </w:pPr>
          </w:p>
          <w:p w14:paraId="5980867D" w14:textId="77777777" w:rsidR="00F978B0" w:rsidRDefault="00F978B0" w:rsidP="00233553">
            <w:pPr>
              <w:suppressAutoHyphens/>
              <w:spacing w:before="0" w:after="0" w:line="360" w:lineRule="auto"/>
              <w:rPr>
                <w:rFonts w:cs="Arial"/>
                <w:b/>
                <w:sz w:val="24"/>
                <w:szCs w:val="24"/>
              </w:rPr>
            </w:pPr>
          </w:p>
          <w:p w14:paraId="32B43C82" w14:textId="77777777" w:rsidR="00F978B0" w:rsidRDefault="00F978B0" w:rsidP="00233553">
            <w:pPr>
              <w:suppressAutoHyphens/>
              <w:spacing w:before="0" w:after="0" w:line="360" w:lineRule="auto"/>
              <w:rPr>
                <w:rFonts w:cs="Arial"/>
                <w:b/>
                <w:sz w:val="24"/>
                <w:szCs w:val="24"/>
              </w:rPr>
            </w:pPr>
          </w:p>
          <w:p w14:paraId="47820B90" w14:textId="77777777" w:rsidR="00F978B0" w:rsidRDefault="00F978B0" w:rsidP="00233553">
            <w:pPr>
              <w:suppressAutoHyphens/>
              <w:spacing w:before="0" w:after="0" w:line="360" w:lineRule="auto"/>
              <w:rPr>
                <w:rFonts w:cs="Arial"/>
                <w:b/>
                <w:sz w:val="24"/>
                <w:szCs w:val="24"/>
              </w:rPr>
            </w:pPr>
          </w:p>
          <w:p w14:paraId="63025FF6" w14:textId="77777777" w:rsidR="00F978B0" w:rsidRDefault="00F978B0" w:rsidP="00233553">
            <w:pPr>
              <w:suppressAutoHyphens/>
              <w:spacing w:before="0" w:after="0" w:line="360" w:lineRule="auto"/>
              <w:rPr>
                <w:rFonts w:cs="Arial"/>
                <w:b/>
                <w:sz w:val="24"/>
                <w:szCs w:val="24"/>
              </w:rPr>
            </w:pPr>
          </w:p>
          <w:p w14:paraId="6D285999" w14:textId="77777777" w:rsidR="00F978B0" w:rsidRDefault="00F978B0" w:rsidP="00233553">
            <w:pPr>
              <w:suppressAutoHyphens/>
              <w:spacing w:before="0" w:after="0" w:line="360" w:lineRule="auto"/>
              <w:rPr>
                <w:rFonts w:cs="Arial"/>
                <w:b/>
                <w:sz w:val="24"/>
                <w:szCs w:val="24"/>
              </w:rPr>
            </w:pPr>
          </w:p>
          <w:p w14:paraId="1837C3D2" w14:textId="3DBCA5B0" w:rsidR="61872BA6" w:rsidRDefault="61872BA6" w:rsidP="61872BA6">
            <w:pPr>
              <w:spacing w:before="0" w:after="0" w:line="360" w:lineRule="auto"/>
              <w:rPr>
                <w:rFonts w:cs="Arial"/>
                <w:b/>
                <w:bCs/>
                <w:sz w:val="24"/>
                <w:szCs w:val="24"/>
              </w:rPr>
            </w:pPr>
          </w:p>
          <w:p w14:paraId="64324861" w14:textId="6D79323C" w:rsidR="61872BA6" w:rsidRDefault="61872BA6" w:rsidP="61872BA6">
            <w:pPr>
              <w:spacing w:before="0" w:after="0" w:line="360" w:lineRule="auto"/>
              <w:rPr>
                <w:rFonts w:cs="Arial"/>
                <w:b/>
                <w:bCs/>
                <w:sz w:val="24"/>
                <w:szCs w:val="24"/>
              </w:rPr>
            </w:pPr>
          </w:p>
          <w:p w14:paraId="091627C3" w14:textId="77777777" w:rsidR="006E530C" w:rsidRDefault="006E530C" w:rsidP="00233553">
            <w:pPr>
              <w:suppressAutoHyphens/>
              <w:spacing w:before="0" w:after="0" w:line="360" w:lineRule="auto"/>
              <w:rPr>
                <w:rFonts w:cs="Arial"/>
                <w:b/>
                <w:sz w:val="24"/>
                <w:szCs w:val="24"/>
              </w:rPr>
            </w:pPr>
          </w:p>
          <w:p w14:paraId="48CD6D1F" w14:textId="77777777" w:rsidR="006E530C" w:rsidRDefault="006E530C" w:rsidP="00233553">
            <w:pPr>
              <w:suppressAutoHyphens/>
              <w:spacing w:before="0" w:after="0" w:line="360" w:lineRule="auto"/>
              <w:rPr>
                <w:rFonts w:cs="Arial"/>
                <w:b/>
                <w:sz w:val="24"/>
                <w:szCs w:val="24"/>
              </w:rPr>
            </w:pPr>
          </w:p>
          <w:p w14:paraId="40023EBD" w14:textId="3200190A" w:rsidR="00334266" w:rsidRDefault="00334266" w:rsidP="00233553">
            <w:pPr>
              <w:suppressAutoHyphens/>
              <w:spacing w:before="0" w:after="0" w:line="360" w:lineRule="auto"/>
              <w:rPr>
                <w:rFonts w:cs="Arial"/>
                <w:b/>
                <w:sz w:val="24"/>
                <w:szCs w:val="24"/>
              </w:rPr>
            </w:pPr>
            <w:r>
              <w:rPr>
                <w:rFonts w:cs="Arial"/>
                <w:b/>
                <w:sz w:val="24"/>
                <w:szCs w:val="24"/>
              </w:rPr>
              <w:t>Fachkräftemangel verschärft sich</w:t>
            </w:r>
          </w:p>
          <w:p w14:paraId="312DB1C0" w14:textId="77777777" w:rsidR="00334266" w:rsidRDefault="00334266" w:rsidP="2B34E98D">
            <w:pPr>
              <w:suppressAutoHyphens/>
              <w:spacing w:before="0" w:after="0" w:line="360" w:lineRule="auto"/>
              <w:rPr>
                <w:rFonts w:cs="Arial"/>
                <w:b/>
                <w:bCs/>
                <w:sz w:val="24"/>
                <w:szCs w:val="24"/>
              </w:rPr>
            </w:pPr>
          </w:p>
          <w:p w14:paraId="75F4709A" w14:textId="7674B2E1" w:rsidR="2B34E98D" w:rsidRDefault="2B34E98D" w:rsidP="2B34E98D">
            <w:pPr>
              <w:spacing w:before="0" w:after="0" w:line="360" w:lineRule="auto"/>
              <w:rPr>
                <w:b/>
                <w:bCs/>
                <w:szCs w:val="22"/>
              </w:rPr>
            </w:pPr>
          </w:p>
          <w:p w14:paraId="7CF4C88A" w14:textId="2D846D2C" w:rsidR="2B34E98D" w:rsidRDefault="2B34E98D" w:rsidP="2B34E98D">
            <w:pPr>
              <w:spacing w:before="0" w:after="0" w:line="360" w:lineRule="auto"/>
              <w:rPr>
                <w:b/>
                <w:bCs/>
                <w:szCs w:val="22"/>
              </w:rPr>
            </w:pPr>
          </w:p>
          <w:p w14:paraId="2DD16D2E" w14:textId="3C6ECAF1" w:rsidR="2B34E98D" w:rsidRDefault="2B34E98D" w:rsidP="2B34E98D">
            <w:pPr>
              <w:spacing w:before="0" w:after="0" w:line="360" w:lineRule="auto"/>
              <w:rPr>
                <w:b/>
                <w:bCs/>
                <w:szCs w:val="22"/>
              </w:rPr>
            </w:pPr>
          </w:p>
          <w:p w14:paraId="4108EB77" w14:textId="77777777" w:rsidR="00334266" w:rsidRDefault="00334266" w:rsidP="00233553">
            <w:pPr>
              <w:suppressAutoHyphens/>
              <w:spacing w:before="0" w:after="0" w:line="360" w:lineRule="auto"/>
              <w:rPr>
                <w:rFonts w:cs="Arial"/>
                <w:b/>
                <w:sz w:val="24"/>
                <w:szCs w:val="24"/>
              </w:rPr>
            </w:pPr>
          </w:p>
          <w:p w14:paraId="0E3E1078" w14:textId="77777777" w:rsidR="00334266" w:rsidRDefault="00753E25" w:rsidP="00233553">
            <w:pPr>
              <w:suppressAutoHyphens/>
              <w:spacing w:before="0" w:after="0" w:line="360" w:lineRule="auto"/>
              <w:rPr>
                <w:rFonts w:cs="Arial"/>
                <w:b/>
                <w:sz w:val="24"/>
                <w:szCs w:val="24"/>
              </w:rPr>
            </w:pPr>
            <w:r>
              <w:rPr>
                <w:rFonts w:cs="Arial"/>
                <w:b/>
                <w:sz w:val="24"/>
                <w:szCs w:val="24"/>
              </w:rPr>
              <w:t>Lehrfabrik der Möbelindustrie</w:t>
            </w:r>
          </w:p>
          <w:p w14:paraId="7E0A9612" w14:textId="77777777" w:rsidR="00334266" w:rsidRDefault="00334266" w:rsidP="00233553">
            <w:pPr>
              <w:suppressAutoHyphens/>
              <w:spacing w:before="0" w:after="0" w:line="360" w:lineRule="auto"/>
              <w:rPr>
                <w:rFonts w:cs="Arial"/>
                <w:b/>
                <w:sz w:val="24"/>
                <w:szCs w:val="24"/>
              </w:rPr>
            </w:pPr>
          </w:p>
          <w:p w14:paraId="772C1F81" w14:textId="77777777" w:rsidR="00334266" w:rsidRDefault="00334266" w:rsidP="00233553">
            <w:pPr>
              <w:suppressAutoHyphens/>
              <w:spacing w:before="0" w:after="0" w:line="360" w:lineRule="auto"/>
              <w:rPr>
                <w:rFonts w:cs="Arial"/>
                <w:b/>
                <w:sz w:val="24"/>
                <w:szCs w:val="24"/>
              </w:rPr>
            </w:pPr>
          </w:p>
          <w:p w14:paraId="72C19883" w14:textId="77777777" w:rsidR="00334266" w:rsidRDefault="00334266" w:rsidP="00233553">
            <w:pPr>
              <w:suppressAutoHyphens/>
              <w:spacing w:before="0" w:after="0" w:line="360" w:lineRule="auto"/>
              <w:rPr>
                <w:rFonts w:cs="Arial"/>
                <w:b/>
                <w:sz w:val="24"/>
                <w:szCs w:val="24"/>
              </w:rPr>
            </w:pPr>
          </w:p>
          <w:p w14:paraId="0804D526" w14:textId="77777777" w:rsidR="00334266" w:rsidRDefault="00334266" w:rsidP="00233553">
            <w:pPr>
              <w:suppressAutoHyphens/>
              <w:spacing w:before="0" w:after="0" w:line="360" w:lineRule="auto"/>
              <w:rPr>
                <w:rFonts w:cs="Arial"/>
                <w:b/>
                <w:sz w:val="24"/>
                <w:szCs w:val="24"/>
              </w:rPr>
            </w:pPr>
          </w:p>
          <w:p w14:paraId="71DEB36D" w14:textId="77777777" w:rsidR="00232B75" w:rsidRDefault="00232B75" w:rsidP="3D3D8C6B">
            <w:pPr>
              <w:suppressAutoHyphens/>
              <w:spacing w:before="0" w:after="0" w:line="360" w:lineRule="auto"/>
              <w:rPr>
                <w:rFonts w:cs="Arial"/>
                <w:b/>
                <w:bCs/>
                <w:sz w:val="24"/>
                <w:szCs w:val="24"/>
              </w:rPr>
            </w:pPr>
          </w:p>
          <w:p w14:paraId="76D8A6E8" w14:textId="67CB60D4" w:rsidR="00334266" w:rsidRDefault="72CD60F0" w:rsidP="3D3D8C6B">
            <w:pPr>
              <w:suppressAutoHyphens/>
              <w:spacing w:before="0" w:after="0" w:line="360" w:lineRule="auto"/>
              <w:rPr>
                <w:rFonts w:cs="Arial"/>
                <w:b/>
                <w:bCs/>
                <w:sz w:val="24"/>
                <w:szCs w:val="24"/>
              </w:rPr>
            </w:pPr>
            <w:r w:rsidRPr="2B34E98D">
              <w:rPr>
                <w:rFonts w:cs="Arial"/>
                <w:b/>
                <w:bCs/>
                <w:sz w:val="24"/>
                <w:szCs w:val="24"/>
              </w:rPr>
              <w:t>Wachstumstreiber Ausland</w:t>
            </w:r>
          </w:p>
          <w:p w14:paraId="708811E2" w14:textId="77777777" w:rsidR="00334266" w:rsidRDefault="00334266" w:rsidP="00233553">
            <w:pPr>
              <w:suppressAutoHyphens/>
              <w:spacing w:before="0" w:after="0" w:line="360" w:lineRule="auto"/>
              <w:rPr>
                <w:rFonts w:cs="Arial"/>
                <w:b/>
                <w:sz w:val="24"/>
                <w:szCs w:val="24"/>
              </w:rPr>
            </w:pPr>
          </w:p>
          <w:p w14:paraId="2F22F1D4" w14:textId="77777777" w:rsidR="00334266" w:rsidRDefault="00334266" w:rsidP="00233553">
            <w:pPr>
              <w:suppressAutoHyphens/>
              <w:spacing w:before="0" w:after="0" w:line="360" w:lineRule="auto"/>
              <w:rPr>
                <w:rFonts w:cs="Arial"/>
                <w:b/>
                <w:sz w:val="24"/>
                <w:szCs w:val="24"/>
              </w:rPr>
            </w:pPr>
          </w:p>
          <w:p w14:paraId="6AA42D0D" w14:textId="77777777" w:rsidR="00334266" w:rsidRDefault="00334266" w:rsidP="00233553">
            <w:pPr>
              <w:suppressAutoHyphens/>
              <w:spacing w:before="0" w:after="0" w:line="360" w:lineRule="auto"/>
              <w:rPr>
                <w:rFonts w:cs="Arial"/>
                <w:b/>
                <w:sz w:val="24"/>
                <w:szCs w:val="24"/>
              </w:rPr>
            </w:pPr>
          </w:p>
          <w:p w14:paraId="37614029" w14:textId="77777777" w:rsidR="0061493F" w:rsidRDefault="0061493F" w:rsidP="00233553">
            <w:pPr>
              <w:suppressAutoHyphens/>
              <w:spacing w:before="0" w:after="0" w:line="360" w:lineRule="auto"/>
              <w:rPr>
                <w:rFonts w:cs="Arial"/>
                <w:b/>
                <w:sz w:val="24"/>
                <w:szCs w:val="24"/>
              </w:rPr>
            </w:pPr>
          </w:p>
          <w:p w14:paraId="28E74913" w14:textId="77777777" w:rsidR="0061493F" w:rsidRDefault="0061493F" w:rsidP="00233553">
            <w:pPr>
              <w:suppressAutoHyphens/>
              <w:spacing w:before="0" w:after="0" w:line="360" w:lineRule="auto"/>
              <w:rPr>
                <w:rFonts w:cs="Arial"/>
                <w:b/>
                <w:sz w:val="24"/>
                <w:szCs w:val="24"/>
              </w:rPr>
            </w:pPr>
          </w:p>
          <w:p w14:paraId="32032CD9" w14:textId="77777777" w:rsidR="006E530C" w:rsidRDefault="006E530C" w:rsidP="00233553">
            <w:pPr>
              <w:suppressAutoHyphens/>
              <w:spacing w:before="0" w:after="0" w:line="360" w:lineRule="auto"/>
              <w:rPr>
                <w:rFonts w:cs="Arial"/>
                <w:b/>
                <w:sz w:val="24"/>
                <w:szCs w:val="24"/>
              </w:rPr>
            </w:pPr>
          </w:p>
          <w:p w14:paraId="01B78E4C" w14:textId="0BE02BF6" w:rsidR="00C24660" w:rsidRDefault="00C24660" w:rsidP="00233553">
            <w:pPr>
              <w:suppressAutoHyphens/>
              <w:spacing w:before="0" w:after="0" w:line="360" w:lineRule="auto"/>
              <w:rPr>
                <w:rFonts w:cs="Arial"/>
                <w:b/>
                <w:sz w:val="24"/>
                <w:szCs w:val="24"/>
              </w:rPr>
            </w:pPr>
            <w:r>
              <w:rPr>
                <w:rFonts w:cs="Arial"/>
                <w:b/>
                <w:sz w:val="24"/>
                <w:szCs w:val="24"/>
              </w:rPr>
              <w:t>Küchen- und Polstermöbelhersteller</w:t>
            </w:r>
            <w:r w:rsidR="00AB67A5">
              <w:rPr>
                <w:rFonts w:cs="Arial"/>
                <w:b/>
                <w:sz w:val="24"/>
                <w:szCs w:val="24"/>
              </w:rPr>
              <w:t xml:space="preserve"> legen 2021 stark zu</w:t>
            </w:r>
          </w:p>
          <w:p w14:paraId="79DA98A0" w14:textId="77777777" w:rsidR="001617B2" w:rsidRDefault="001617B2" w:rsidP="00EC3D30">
            <w:pPr>
              <w:suppressAutoHyphens/>
              <w:spacing w:before="0" w:after="0" w:line="360" w:lineRule="auto"/>
              <w:rPr>
                <w:rFonts w:cs="Arial"/>
                <w:b/>
                <w:sz w:val="24"/>
                <w:szCs w:val="24"/>
              </w:rPr>
            </w:pPr>
          </w:p>
          <w:p w14:paraId="521E39F9" w14:textId="77777777" w:rsidR="001617B2" w:rsidRDefault="001617B2" w:rsidP="00EC3D30">
            <w:pPr>
              <w:suppressAutoHyphens/>
              <w:spacing w:before="0" w:after="0" w:line="360" w:lineRule="auto"/>
              <w:rPr>
                <w:rFonts w:cs="Arial"/>
                <w:b/>
                <w:sz w:val="24"/>
                <w:szCs w:val="24"/>
              </w:rPr>
            </w:pPr>
          </w:p>
          <w:p w14:paraId="6CA2DBFF" w14:textId="77777777" w:rsidR="001617B2" w:rsidRDefault="001617B2" w:rsidP="00EC3D30">
            <w:pPr>
              <w:suppressAutoHyphens/>
              <w:spacing w:before="0" w:after="0" w:line="360" w:lineRule="auto"/>
              <w:rPr>
                <w:rFonts w:cs="Arial"/>
                <w:b/>
                <w:sz w:val="24"/>
                <w:szCs w:val="24"/>
              </w:rPr>
            </w:pPr>
          </w:p>
          <w:p w14:paraId="3EDEBDF9" w14:textId="77777777" w:rsidR="001617B2" w:rsidRPr="001E1BFB" w:rsidRDefault="001617B2" w:rsidP="00EC3D30">
            <w:pPr>
              <w:suppressAutoHyphens/>
              <w:spacing w:before="0" w:after="0" w:line="360" w:lineRule="auto"/>
              <w:rPr>
                <w:rFonts w:cs="Arial"/>
                <w:b/>
                <w:sz w:val="24"/>
                <w:szCs w:val="24"/>
              </w:rPr>
            </w:pPr>
          </w:p>
          <w:p w14:paraId="022AC883" w14:textId="77777777" w:rsidR="001617B2" w:rsidRPr="001E1BFB" w:rsidRDefault="001617B2" w:rsidP="00EC3D30">
            <w:pPr>
              <w:suppressAutoHyphens/>
              <w:spacing w:before="0" w:after="0" w:line="360" w:lineRule="auto"/>
              <w:rPr>
                <w:rFonts w:cs="Arial"/>
                <w:b/>
                <w:sz w:val="24"/>
                <w:szCs w:val="24"/>
              </w:rPr>
            </w:pPr>
          </w:p>
          <w:p w14:paraId="3E5AEEE8" w14:textId="77777777" w:rsidR="001617B2" w:rsidRPr="001E1BFB" w:rsidRDefault="001617B2" w:rsidP="00EC3D30">
            <w:pPr>
              <w:suppressAutoHyphens/>
              <w:spacing w:before="0" w:after="0" w:line="360" w:lineRule="auto"/>
              <w:rPr>
                <w:rFonts w:cs="Arial"/>
                <w:b/>
                <w:sz w:val="24"/>
                <w:szCs w:val="24"/>
              </w:rPr>
            </w:pPr>
          </w:p>
          <w:p w14:paraId="418BFF4B" w14:textId="77777777" w:rsidR="001617B2" w:rsidRPr="001E1BFB" w:rsidRDefault="001617B2" w:rsidP="00EC3D30">
            <w:pPr>
              <w:suppressAutoHyphens/>
              <w:spacing w:before="0" w:after="0" w:line="360" w:lineRule="auto"/>
              <w:rPr>
                <w:rFonts w:cs="Arial"/>
                <w:b/>
                <w:sz w:val="24"/>
                <w:szCs w:val="24"/>
              </w:rPr>
            </w:pPr>
          </w:p>
          <w:p w14:paraId="635FD97C" w14:textId="0ECA515C" w:rsidR="00C24660" w:rsidRDefault="00C24660" w:rsidP="17914A0A">
            <w:pPr>
              <w:suppressAutoHyphens/>
              <w:spacing w:before="0" w:after="0" w:line="360" w:lineRule="auto"/>
              <w:rPr>
                <w:rFonts w:cs="Arial"/>
                <w:b/>
                <w:bCs/>
                <w:sz w:val="24"/>
                <w:szCs w:val="24"/>
              </w:rPr>
            </w:pPr>
          </w:p>
          <w:p w14:paraId="53D41F45" w14:textId="363B93A1" w:rsidR="00C24660" w:rsidRDefault="00C24660" w:rsidP="17914A0A">
            <w:pPr>
              <w:suppressAutoHyphens/>
              <w:spacing w:before="0" w:after="0" w:line="360" w:lineRule="auto"/>
              <w:rPr>
                <w:rFonts w:cs="Arial"/>
                <w:b/>
                <w:bCs/>
                <w:sz w:val="24"/>
                <w:szCs w:val="24"/>
              </w:rPr>
            </w:pPr>
          </w:p>
          <w:p w14:paraId="169D9BAD" w14:textId="324AD720" w:rsidR="00C24660" w:rsidRDefault="00C24660" w:rsidP="17914A0A">
            <w:pPr>
              <w:suppressAutoHyphens/>
              <w:spacing w:before="0" w:after="0" w:line="360" w:lineRule="auto"/>
              <w:rPr>
                <w:rFonts w:cs="Arial"/>
                <w:b/>
                <w:bCs/>
                <w:sz w:val="24"/>
                <w:szCs w:val="24"/>
              </w:rPr>
            </w:pPr>
          </w:p>
          <w:p w14:paraId="3DDFDCCB" w14:textId="3C5BABEC" w:rsidR="2B34E98D" w:rsidRDefault="2B34E98D" w:rsidP="2B34E98D">
            <w:pPr>
              <w:spacing w:before="0" w:after="0" w:line="360" w:lineRule="auto"/>
              <w:rPr>
                <w:b/>
                <w:bCs/>
                <w:szCs w:val="22"/>
              </w:rPr>
            </w:pPr>
          </w:p>
          <w:p w14:paraId="59B420CC" w14:textId="24FA940F" w:rsidR="2B34E98D" w:rsidRDefault="2B34E98D" w:rsidP="2B34E98D">
            <w:pPr>
              <w:spacing w:before="0" w:after="0" w:line="360" w:lineRule="auto"/>
              <w:rPr>
                <w:b/>
                <w:bCs/>
                <w:szCs w:val="22"/>
              </w:rPr>
            </w:pPr>
          </w:p>
          <w:p w14:paraId="260B6771" w14:textId="7E7D7E97" w:rsidR="2B34E98D" w:rsidRDefault="2B34E98D" w:rsidP="2B34E98D">
            <w:pPr>
              <w:spacing w:before="0" w:after="0" w:line="360" w:lineRule="auto"/>
              <w:rPr>
                <w:b/>
                <w:bCs/>
                <w:szCs w:val="22"/>
              </w:rPr>
            </w:pPr>
          </w:p>
          <w:p w14:paraId="69AB7DFA" w14:textId="562E623F" w:rsidR="2B34E98D" w:rsidRDefault="2B34E98D" w:rsidP="2B34E98D">
            <w:pPr>
              <w:spacing w:before="0" w:after="0" w:line="360" w:lineRule="auto"/>
              <w:rPr>
                <w:b/>
                <w:bCs/>
                <w:szCs w:val="22"/>
              </w:rPr>
            </w:pPr>
          </w:p>
          <w:p w14:paraId="20A504CA" w14:textId="1C908116" w:rsidR="2B34E98D" w:rsidRDefault="2B34E98D" w:rsidP="2B34E98D">
            <w:pPr>
              <w:spacing w:before="0" w:after="0" w:line="360" w:lineRule="auto"/>
              <w:rPr>
                <w:b/>
                <w:bCs/>
                <w:szCs w:val="22"/>
              </w:rPr>
            </w:pPr>
          </w:p>
          <w:p w14:paraId="58D32236" w14:textId="77777777" w:rsidR="00232B75" w:rsidRDefault="00232B75" w:rsidP="17914A0A">
            <w:pPr>
              <w:suppressAutoHyphens/>
              <w:spacing w:before="0" w:after="0" w:line="360" w:lineRule="auto"/>
              <w:rPr>
                <w:rFonts w:cs="Arial"/>
                <w:b/>
                <w:bCs/>
                <w:sz w:val="24"/>
                <w:szCs w:val="24"/>
              </w:rPr>
            </w:pPr>
          </w:p>
          <w:p w14:paraId="08A4C196" w14:textId="77777777" w:rsidR="00232B75" w:rsidRDefault="00232B75" w:rsidP="17914A0A">
            <w:pPr>
              <w:suppressAutoHyphens/>
              <w:spacing w:before="0" w:after="0" w:line="360" w:lineRule="auto"/>
              <w:rPr>
                <w:rFonts w:cs="Arial"/>
                <w:b/>
                <w:bCs/>
                <w:sz w:val="24"/>
                <w:szCs w:val="24"/>
              </w:rPr>
            </w:pPr>
          </w:p>
          <w:p w14:paraId="1A54BFB5" w14:textId="77777777" w:rsidR="00232B75" w:rsidRDefault="00232B75" w:rsidP="17914A0A">
            <w:pPr>
              <w:suppressAutoHyphens/>
              <w:spacing w:before="0" w:after="0" w:line="360" w:lineRule="auto"/>
              <w:rPr>
                <w:rFonts w:cs="Arial"/>
                <w:b/>
                <w:bCs/>
                <w:sz w:val="24"/>
                <w:szCs w:val="24"/>
              </w:rPr>
            </w:pPr>
          </w:p>
          <w:p w14:paraId="23DEBF68" w14:textId="77777777" w:rsidR="00232B75" w:rsidRDefault="00232B75" w:rsidP="17914A0A">
            <w:pPr>
              <w:suppressAutoHyphens/>
              <w:spacing w:before="0" w:after="0" w:line="360" w:lineRule="auto"/>
              <w:rPr>
                <w:rFonts w:cs="Arial"/>
                <w:b/>
                <w:bCs/>
                <w:sz w:val="24"/>
                <w:szCs w:val="24"/>
              </w:rPr>
            </w:pPr>
          </w:p>
          <w:p w14:paraId="45289100" w14:textId="77777777" w:rsidR="00232B75" w:rsidRDefault="00232B75" w:rsidP="17914A0A">
            <w:pPr>
              <w:suppressAutoHyphens/>
              <w:spacing w:before="0" w:after="0" w:line="360" w:lineRule="auto"/>
              <w:rPr>
                <w:rFonts w:cs="Arial"/>
                <w:b/>
                <w:bCs/>
                <w:sz w:val="24"/>
                <w:szCs w:val="24"/>
              </w:rPr>
            </w:pPr>
          </w:p>
          <w:p w14:paraId="488CB9E7" w14:textId="77777777" w:rsidR="00232B75" w:rsidRDefault="00232B75" w:rsidP="17914A0A">
            <w:pPr>
              <w:suppressAutoHyphens/>
              <w:spacing w:before="0" w:after="0" w:line="360" w:lineRule="auto"/>
              <w:rPr>
                <w:rFonts w:cs="Arial"/>
                <w:b/>
                <w:bCs/>
                <w:sz w:val="24"/>
                <w:szCs w:val="24"/>
              </w:rPr>
            </w:pPr>
          </w:p>
          <w:p w14:paraId="12000BBF" w14:textId="291F5EEB" w:rsidR="00C24660" w:rsidRDefault="00C24660" w:rsidP="17914A0A">
            <w:pPr>
              <w:suppressAutoHyphens/>
              <w:spacing w:before="0" w:after="0" w:line="360" w:lineRule="auto"/>
              <w:rPr>
                <w:rFonts w:cs="Arial"/>
                <w:b/>
                <w:bCs/>
                <w:sz w:val="24"/>
                <w:szCs w:val="24"/>
              </w:rPr>
            </w:pPr>
            <w:r w:rsidRPr="2B34E98D">
              <w:rPr>
                <w:rFonts w:cs="Arial"/>
                <w:b/>
                <w:bCs/>
                <w:sz w:val="24"/>
                <w:szCs w:val="24"/>
              </w:rPr>
              <w:t xml:space="preserve">Auftragseingang der Küchenmöbelindustrie </w:t>
            </w:r>
            <w:r w:rsidR="005862B5" w:rsidRPr="2B34E98D">
              <w:rPr>
                <w:rFonts w:cs="Arial"/>
                <w:b/>
                <w:bCs/>
                <w:sz w:val="24"/>
                <w:szCs w:val="24"/>
              </w:rPr>
              <w:t>gestiegen</w:t>
            </w:r>
          </w:p>
          <w:p w14:paraId="173EF082" w14:textId="77777777" w:rsidR="00915BF4" w:rsidRDefault="00915BF4" w:rsidP="001579E6">
            <w:pPr>
              <w:suppressAutoHyphens/>
              <w:spacing w:before="0" w:after="0" w:line="360" w:lineRule="auto"/>
              <w:rPr>
                <w:rFonts w:cs="Arial"/>
                <w:b/>
                <w:sz w:val="24"/>
                <w:szCs w:val="24"/>
              </w:rPr>
            </w:pPr>
          </w:p>
          <w:p w14:paraId="649D6658" w14:textId="77777777" w:rsidR="00915BF4" w:rsidRDefault="00915BF4" w:rsidP="001579E6">
            <w:pPr>
              <w:suppressAutoHyphens/>
              <w:spacing w:before="0" w:after="0" w:line="360" w:lineRule="auto"/>
              <w:rPr>
                <w:rFonts w:cs="Arial"/>
                <w:b/>
                <w:sz w:val="24"/>
                <w:szCs w:val="24"/>
              </w:rPr>
            </w:pPr>
          </w:p>
          <w:p w14:paraId="056C23E0" w14:textId="77777777" w:rsidR="00915BF4" w:rsidRDefault="00915BF4" w:rsidP="001579E6">
            <w:pPr>
              <w:suppressAutoHyphens/>
              <w:spacing w:before="0" w:after="0" w:line="360" w:lineRule="auto"/>
              <w:rPr>
                <w:rFonts w:cs="Arial"/>
                <w:b/>
                <w:sz w:val="24"/>
                <w:szCs w:val="24"/>
              </w:rPr>
            </w:pPr>
          </w:p>
          <w:p w14:paraId="338372DC" w14:textId="5E6DD438" w:rsidR="562F0050" w:rsidRDefault="562F0050" w:rsidP="562F0050">
            <w:pPr>
              <w:spacing w:before="0" w:after="0" w:line="360" w:lineRule="auto"/>
              <w:rPr>
                <w:rFonts w:cs="Arial"/>
                <w:b/>
                <w:bCs/>
                <w:sz w:val="24"/>
                <w:szCs w:val="24"/>
              </w:rPr>
            </w:pPr>
          </w:p>
          <w:p w14:paraId="6942D8DF" w14:textId="34AF51A6" w:rsidR="2B34E98D" w:rsidRDefault="2B34E98D" w:rsidP="2B34E98D">
            <w:pPr>
              <w:spacing w:before="0" w:after="0" w:line="360" w:lineRule="auto"/>
              <w:rPr>
                <w:b/>
                <w:bCs/>
                <w:szCs w:val="22"/>
              </w:rPr>
            </w:pPr>
          </w:p>
          <w:p w14:paraId="7506C5F9" w14:textId="054848D9" w:rsidR="2B34E98D" w:rsidRDefault="2B34E98D" w:rsidP="2B34E98D">
            <w:pPr>
              <w:spacing w:before="0" w:after="0" w:line="360" w:lineRule="auto"/>
              <w:rPr>
                <w:b/>
                <w:bCs/>
                <w:szCs w:val="22"/>
              </w:rPr>
            </w:pPr>
          </w:p>
          <w:p w14:paraId="493392D8" w14:textId="42DF07FE" w:rsidR="2B34E98D" w:rsidRDefault="2B34E98D" w:rsidP="2B34E98D">
            <w:pPr>
              <w:spacing w:before="0" w:after="0" w:line="360" w:lineRule="auto"/>
              <w:rPr>
                <w:b/>
                <w:bCs/>
                <w:szCs w:val="22"/>
              </w:rPr>
            </w:pPr>
          </w:p>
          <w:p w14:paraId="6FE73425" w14:textId="77777777" w:rsidR="006A153A" w:rsidRDefault="006A153A" w:rsidP="562F0050">
            <w:pPr>
              <w:suppressAutoHyphens/>
              <w:spacing w:before="0" w:after="0" w:line="360" w:lineRule="auto"/>
              <w:rPr>
                <w:rFonts w:cs="Arial"/>
                <w:b/>
                <w:bCs/>
                <w:sz w:val="24"/>
                <w:szCs w:val="24"/>
              </w:rPr>
            </w:pPr>
          </w:p>
          <w:p w14:paraId="4A7EDB4A" w14:textId="13E5BF43" w:rsidR="001617B2" w:rsidRDefault="00C24660" w:rsidP="562F0050">
            <w:pPr>
              <w:suppressAutoHyphens/>
              <w:spacing w:before="0" w:after="0" w:line="360" w:lineRule="auto"/>
              <w:rPr>
                <w:rFonts w:cs="Arial"/>
                <w:b/>
                <w:bCs/>
                <w:sz w:val="24"/>
                <w:szCs w:val="24"/>
              </w:rPr>
            </w:pPr>
            <w:r w:rsidRPr="562F0050">
              <w:rPr>
                <w:rFonts w:cs="Arial"/>
                <w:b/>
                <w:bCs/>
                <w:sz w:val="24"/>
                <w:szCs w:val="24"/>
              </w:rPr>
              <w:t>Anzahl der Betriebe und Beschäftigten leicht rückläufig</w:t>
            </w:r>
          </w:p>
          <w:p w14:paraId="7FAF7A19" w14:textId="77777777" w:rsidR="001617B2" w:rsidRDefault="001617B2" w:rsidP="001579E6">
            <w:pPr>
              <w:suppressAutoHyphens/>
              <w:spacing w:before="0" w:after="0" w:line="360" w:lineRule="auto"/>
              <w:rPr>
                <w:rFonts w:cs="Arial"/>
                <w:b/>
                <w:sz w:val="24"/>
                <w:szCs w:val="24"/>
              </w:rPr>
            </w:pPr>
          </w:p>
          <w:p w14:paraId="09EC1795" w14:textId="77777777" w:rsidR="001617B2" w:rsidRDefault="001617B2" w:rsidP="001579E6">
            <w:pPr>
              <w:suppressAutoHyphens/>
              <w:spacing w:before="0" w:after="0" w:line="360" w:lineRule="auto"/>
              <w:rPr>
                <w:rFonts w:cs="Arial"/>
                <w:b/>
                <w:sz w:val="24"/>
                <w:szCs w:val="24"/>
              </w:rPr>
            </w:pPr>
          </w:p>
          <w:p w14:paraId="0CA83612" w14:textId="77777777" w:rsidR="00232B75" w:rsidRDefault="00232B75" w:rsidP="001579E6">
            <w:pPr>
              <w:suppressAutoHyphens/>
              <w:spacing w:before="0" w:after="0" w:line="360" w:lineRule="auto"/>
              <w:rPr>
                <w:rFonts w:cs="Arial"/>
                <w:b/>
                <w:sz w:val="24"/>
                <w:szCs w:val="24"/>
              </w:rPr>
            </w:pPr>
          </w:p>
          <w:p w14:paraId="24F5E564" w14:textId="77777777" w:rsidR="00232B75" w:rsidRDefault="00232B75" w:rsidP="001579E6">
            <w:pPr>
              <w:suppressAutoHyphens/>
              <w:spacing w:before="0" w:after="0" w:line="360" w:lineRule="auto"/>
              <w:rPr>
                <w:rFonts w:cs="Arial"/>
                <w:b/>
                <w:sz w:val="24"/>
                <w:szCs w:val="24"/>
              </w:rPr>
            </w:pPr>
          </w:p>
          <w:p w14:paraId="7DD9C806" w14:textId="77777777" w:rsidR="00232B75" w:rsidRDefault="00232B75" w:rsidP="001579E6">
            <w:pPr>
              <w:suppressAutoHyphens/>
              <w:spacing w:before="0" w:after="0" w:line="360" w:lineRule="auto"/>
              <w:rPr>
                <w:rFonts w:cs="Arial"/>
                <w:b/>
                <w:sz w:val="24"/>
                <w:szCs w:val="24"/>
              </w:rPr>
            </w:pPr>
          </w:p>
          <w:p w14:paraId="520B9F3D" w14:textId="77777777" w:rsidR="00232B75" w:rsidRDefault="00232B75" w:rsidP="001579E6">
            <w:pPr>
              <w:suppressAutoHyphens/>
              <w:spacing w:before="0" w:after="0" w:line="360" w:lineRule="auto"/>
              <w:rPr>
                <w:rFonts w:cs="Arial"/>
                <w:b/>
                <w:sz w:val="24"/>
                <w:szCs w:val="24"/>
              </w:rPr>
            </w:pPr>
          </w:p>
          <w:p w14:paraId="7D401D68" w14:textId="77777777" w:rsidR="00232B75" w:rsidRDefault="00232B75" w:rsidP="001579E6">
            <w:pPr>
              <w:suppressAutoHyphens/>
              <w:spacing w:before="0" w:after="0" w:line="360" w:lineRule="auto"/>
              <w:rPr>
                <w:rFonts w:cs="Arial"/>
                <w:b/>
                <w:sz w:val="24"/>
                <w:szCs w:val="24"/>
              </w:rPr>
            </w:pPr>
          </w:p>
          <w:p w14:paraId="755C9D3C" w14:textId="6345865A" w:rsidR="001617B2" w:rsidRDefault="00124E52" w:rsidP="001579E6">
            <w:pPr>
              <w:suppressAutoHyphens/>
              <w:spacing w:before="0" w:after="0" w:line="360" w:lineRule="auto"/>
              <w:rPr>
                <w:rFonts w:cs="Arial"/>
                <w:b/>
                <w:sz w:val="24"/>
                <w:szCs w:val="24"/>
              </w:rPr>
            </w:pPr>
            <w:r>
              <w:rPr>
                <w:rFonts w:cs="Arial"/>
                <w:b/>
                <w:sz w:val="24"/>
                <w:szCs w:val="24"/>
              </w:rPr>
              <w:t>Höhere Exporte</w:t>
            </w:r>
          </w:p>
          <w:p w14:paraId="7D090F03" w14:textId="77777777" w:rsidR="00C24660" w:rsidRDefault="00C24660" w:rsidP="001579E6">
            <w:pPr>
              <w:suppressAutoHyphens/>
              <w:spacing w:before="0" w:after="0" w:line="360" w:lineRule="auto"/>
              <w:rPr>
                <w:rFonts w:cs="Arial"/>
                <w:b/>
                <w:sz w:val="24"/>
                <w:szCs w:val="24"/>
              </w:rPr>
            </w:pPr>
          </w:p>
          <w:p w14:paraId="5F91EEFB" w14:textId="77777777" w:rsidR="00C24660" w:rsidRDefault="00C24660" w:rsidP="001579E6">
            <w:pPr>
              <w:suppressAutoHyphens/>
              <w:spacing w:before="0" w:after="0" w:line="360" w:lineRule="auto"/>
              <w:rPr>
                <w:rFonts w:cs="Arial"/>
                <w:b/>
                <w:sz w:val="24"/>
                <w:szCs w:val="24"/>
              </w:rPr>
            </w:pPr>
          </w:p>
          <w:p w14:paraId="7C8A0DFD" w14:textId="77777777" w:rsidR="00C24660" w:rsidRDefault="00C24660" w:rsidP="001579E6">
            <w:pPr>
              <w:suppressAutoHyphens/>
              <w:spacing w:before="0" w:after="0" w:line="360" w:lineRule="auto"/>
              <w:rPr>
                <w:rFonts w:cs="Arial"/>
                <w:b/>
                <w:sz w:val="24"/>
                <w:szCs w:val="24"/>
              </w:rPr>
            </w:pPr>
          </w:p>
          <w:p w14:paraId="574797F2" w14:textId="77777777" w:rsidR="001617B2" w:rsidRDefault="00C24660" w:rsidP="00EC3D30">
            <w:pPr>
              <w:suppressAutoHyphens/>
              <w:spacing w:before="0" w:after="0" w:line="360" w:lineRule="auto"/>
              <w:rPr>
                <w:rFonts w:cs="Arial"/>
                <w:b/>
                <w:sz w:val="24"/>
                <w:szCs w:val="24"/>
              </w:rPr>
            </w:pPr>
            <w:r>
              <w:rPr>
                <w:rFonts w:cs="Arial"/>
                <w:b/>
                <w:sz w:val="24"/>
                <w:szCs w:val="24"/>
              </w:rPr>
              <w:t xml:space="preserve">Ausfuhren nach Frankreich ziehen </w:t>
            </w:r>
            <w:r w:rsidR="0069385F">
              <w:rPr>
                <w:rFonts w:cs="Arial"/>
                <w:b/>
                <w:sz w:val="24"/>
                <w:szCs w:val="24"/>
              </w:rPr>
              <w:t xml:space="preserve">kräftig </w:t>
            </w:r>
            <w:r>
              <w:rPr>
                <w:rFonts w:cs="Arial"/>
                <w:b/>
                <w:sz w:val="24"/>
                <w:szCs w:val="24"/>
              </w:rPr>
              <w:t>an</w:t>
            </w:r>
          </w:p>
          <w:p w14:paraId="709D14A0" w14:textId="77777777" w:rsidR="001617B2" w:rsidRDefault="001617B2" w:rsidP="00EC3D30">
            <w:pPr>
              <w:suppressAutoHyphens/>
              <w:spacing w:before="0" w:after="0" w:line="360" w:lineRule="auto"/>
              <w:rPr>
                <w:rFonts w:cs="Arial"/>
                <w:b/>
                <w:sz w:val="24"/>
                <w:szCs w:val="24"/>
              </w:rPr>
            </w:pPr>
          </w:p>
          <w:p w14:paraId="552D25AD" w14:textId="77777777" w:rsidR="001617B2" w:rsidRDefault="001617B2" w:rsidP="00EC3D30">
            <w:pPr>
              <w:suppressAutoHyphens/>
              <w:spacing w:before="0" w:after="0" w:line="360" w:lineRule="auto"/>
              <w:rPr>
                <w:rFonts w:cs="Arial"/>
                <w:b/>
                <w:sz w:val="24"/>
                <w:szCs w:val="24"/>
              </w:rPr>
            </w:pPr>
          </w:p>
          <w:p w14:paraId="400B38E3" w14:textId="77777777" w:rsidR="001617B2" w:rsidRDefault="001617B2" w:rsidP="00EC3D30">
            <w:pPr>
              <w:suppressAutoHyphens/>
              <w:spacing w:before="0" w:after="0" w:line="360" w:lineRule="auto"/>
              <w:rPr>
                <w:rFonts w:cs="Arial"/>
                <w:b/>
                <w:sz w:val="24"/>
                <w:szCs w:val="24"/>
              </w:rPr>
            </w:pPr>
          </w:p>
          <w:p w14:paraId="57C4FD36" w14:textId="77777777" w:rsidR="00232B75" w:rsidRDefault="00232B75" w:rsidP="2B34E98D">
            <w:pPr>
              <w:suppressAutoHyphens/>
              <w:spacing w:before="0" w:after="0" w:line="360" w:lineRule="auto"/>
              <w:rPr>
                <w:rFonts w:cs="Arial"/>
                <w:b/>
                <w:bCs/>
                <w:sz w:val="24"/>
                <w:szCs w:val="24"/>
              </w:rPr>
            </w:pPr>
          </w:p>
          <w:p w14:paraId="2BBF4BFA" w14:textId="77777777" w:rsidR="00232B75" w:rsidRDefault="00232B75" w:rsidP="2B34E98D">
            <w:pPr>
              <w:suppressAutoHyphens/>
              <w:spacing w:before="0" w:after="0" w:line="360" w:lineRule="auto"/>
              <w:rPr>
                <w:rFonts w:cs="Arial"/>
                <w:b/>
                <w:bCs/>
                <w:sz w:val="24"/>
                <w:szCs w:val="24"/>
              </w:rPr>
            </w:pPr>
          </w:p>
          <w:p w14:paraId="787FEA5F" w14:textId="77777777" w:rsidR="00232B75" w:rsidRDefault="00232B75" w:rsidP="2B34E98D">
            <w:pPr>
              <w:suppressAutoHyphens/>
              <w:spacing w:before="0" w:after="0" w:line="360" w:lineRule="auto"/>
              <w:rPr>
                <w:rFonts w:cs="Arial"/>
                <w:b/>
                <w:bCs/>
                <w:sz w:val="24"/>
                <w:szCs w:val="24"/>
              </w:rPr>
            </w:pPr>
          </w:p>
          <w:p w14:paraId="1FDB3307" w14:textId="77777777" w:rsidR="00232B75" w:rsidRDefault="00232B75" w:rsidP="2B34E98D">
            <w:pPr>
              <w:suppressAutoHyphens/>
              <w:spacing w:before="0" w:after="0" w:line="360" w:lineRule="auto"/>
              <w:rPr>
                <w:rFonts w:cs="Arial"/>
                <w:b/>
                <w:bCs/>
                <w:sz w:val="24"/>
                <w:szCs w:val="24"/>
              </w:rPr>
            </w:pPr>
          </w:p>
          <w:p w14:paraId="604565DB" w14:textId="77777777" w:rsidR="00232B75" w:rsidRDefault="00232B75" w:rsidP="2B34E98D">
            <w:pPr>
              <w:suppressAutoHyphens/>
              <w:spacing w:before="0" w:after="0" w:line="360" w:lineRule="auto"/>
              <w:rPr>
                <w:rFonts w:cs="Arial"/>
                <w:b/>
                <w:bCs/>
                <w:sz w:val="24"/>
                <w:szCs w:val="24"/>
              </w:rPr>
            </w:pPr>
          </w:p>
          <w:p w14:paraId="23CF09D8" w14:textId="77777777" w:rsidR="006E530C" w:rsidRDefault="006E530C" w:rsidP="2B34E98D">
            <w:pPr>
              <w:suppressAutoHyphens/>
              <w:spacing w:before="0" w:after="0" w:line="360" w:lineRule="auto"/>
              <w:rPr>
                <w:rFonts w:cs="Arial"/>
                <w:b/>
                <w:bCs/>
                <w:sz w:val="24"/>
                <w:szCs w:val="24"/>
              </w:rPr>
            </w:pPr>
          </w:p>
          <w:p w14:paraId="09922A8B" w14:textId="3EDC4850" w:rsidR="001617B2" w:rsidRDefault="2B34E98D" w:rsidP="2B34E98D">
            <w:pPr>
              <w:suppressAutoHyphens/>
              <w:spacing w:before="0" w:after="0" w:line="360" w:lineRule="auto"/>
              <w:rPr>
                <w:rFonts w:cs="Arial"/>
                <w:b/>
                <w:bCs/>
                <w:sz w:val="24"/>
                <w:szCs w:val="24"/>
              </w:rPr>
            </w:pPr>
            <w:r w:rsidRPr="2B34E98D">
              <w:rPr>
                <w:rFonts w:cs="Arial"/>
                <w:b/>
                <w:bCs/>
                <w:sz w:val="24"/>
                <w:szCs w:val="24"/>
              </w:rPr>
              <w:t>Exporte in die USA gestiegen</w:t>
            </w:r>
          </w:p>
          <w:p w14:paraId="4776D450" w14:textId="77777777" w:rsidR="001617B2" w:rsidRDefault="001617B2" w:rsidP="00EC3D30">
            <w:pPr>
              <w:suppressAutoHyphens/>
              <w:spacing w:before="0" w:after="0" w:line="360" w:lineRule="auto"/>
              <w:rPr>
                <w:rFonts w:cs="Arial"/>
                <w:b/>
                <w:sz w:val="24"/>
                <w:szCs w:val="24"/>
              </w:rPr>
            </w:pPr>
          </w:p>
          <w:p w14:paraId="69E67AE7" w14:textId="77777777" w:rsidR="001617B2" w:rsidRDefault="001617B2" w:rsidP="2B34E98D">
            <w:pPr>
              <w:suppressAutoHyphens/>
              <w:spacing w:before="0" w:after="0" w:line="360" w:lineRule="auto"/>
              <w:rPr>
                <w:rFonts w:cs="Arial"/>
                <w:b/>
                <w:bCs/>
                <w:sz w:val="24"/>
                <w:szCs w:val="24"/>
              </w:rPr>
            </w:pPr>
          </w:p>
          <w:p w14:paraId="1A079D3B" w14:textId="4C9140D6" w:rsidR="2B34E98D" w:rsidRDefault="2B34E98D" w:rsidP="2B34E98D">
            <w:pPr>
              <w:spacing w:before="0" w:after="0" w:line="360" w:lineRule="auto"/>
              <w:rPr>
                <w:b/>
                <w:bCs/>
                <w:szCs w:val="22"/>
              </w:rPr>
            </w:pPr>
          </w:p>
          <w:p w14:paraId="02F9954B" w14:textId="77777777" w:rsidR="00232B75" w:rsidRDefault="00232B75" w:rsidP="008F6E88">
            <w:pPr>
              <w:suppressAutoHyphens/>
              <w:spacing w:before="0" w:after="0" w:line="360" w:lineRule="auto"/>
              <w:rPr>
                <w:rFonts w:cs="Arial"/>
                <w:b/>
                <w:sz w:val="24"/>
                <w:szCs w:val="24"/>
              </w:rPr>
            </w:pPr>
          </w:p>
          <w:p w14:paraId="1E1B1254" w14:textId="55BBA957" w:rsidR="00C24660" w:rsidRDefault="00C24660" w:rsidP="008F6E88">
            <w:pPr>
              <w:suppressAutoHyphens/>
              <w:spacing w:before="0" w:after="0" w:line="360" w:lineRule="auto"/>
              <w:rPr>
                <w:rFonts w:cs="Arial"/>
                <w:b/>
                <w:sz w:val="24"/>
                <w:szCs w:val="24"/>
              </w:rPr>
            </w:pPr>
            <w:r>
              <w:rPr>
                <w:rFonts w:cs="Arial"/>
                <w:b/>
                <w:sz w:val="24"/>
                <w:szCs w:val="24"/>
              </w:rPr>
              <w:t>Exportquote</w:t>
            </w:r>
            <w:r w:rsidR="006E530C">
              <w:rPr>
                <w:rFonts w:cs="Arial"/>
                <w:b/>
                <w:sz w:val="24"/>
                <w:szCs w:val="24"/>
              </w:rPr>
              <w:t xml:space="preserve"> legt</w:t>
            </w:r>
            <w:r>
              <w:rPr>
                <w:rFonts w:cs="Arial"/>
                <w:b/>
                <w:sz w:val="24"/>
                <w:szCs w:val="24"/>
              </w:rPr>
              <w:t xml:space="preserve"> auf </w:t>
            </w:r>
          </w:p>
          <w:p w14:paraId="0F9ADC3D" w14:textId="7495E9CB" w:rsidR="00C24660" w:rsidRDefault="00C24660" w:rsidP="2B34E98D">
            <w:pPr>
              <w:suppressAutoHyphens/>
              <w:spacing w:before="0" w:after="0" w:line="360" w:lineRule="auto"/>
              <w:rPr>
                <w:rFonts w:cs="Arial"/>
                <w:b/>
                <w:bCs/>
                <w:sz w:val="24"/>
                <w:szCs w:val="24"/>
              </w:rPr>
            </w:pPr>
            <w:r w:rsidRPr="2B34E98D">
              <w:rPr>
                <w:rFonts w:cs="Arial"/>
                <w:b/>
                <w:bCs/>
                <w:sz w:val="24"/>
                <w:szCs w:val="24"/>
              </w:rPr>
              <w:t>32,2 Prozent</w:t>
            </w:r>
            <w:r w:rsidR="006E530C">
              <w:rPr>
                <w:rFonts w:cs="Arial"/>
                <w:b/>
                <w:bCs/>
                <w:sz w:val="24"/>
                <w:szCs w:val="24"/>
              </w:rPr>
              <w:t xml:space="preserve"> zu</w:t>
            </w:r>
          </w:p>
          <w:p w14:paraId="42FFBAB8" w14:textId="77777777" w:rsidR="001617B2" w:rsidRDefault="001617B2" w:rsidP="00EC3D30">
            <w:pPr>
              <w:suppressAutoHyphens/>
              <w:spacing w:before="0" w:after="0" w:line="360" w:lineRule="auto"/>
              <w:rPr>
                <w:rFonts w:cs="Arial"/>
                <w:b/>
                <w:sz w:val="24"/>
                <w:szCs w:val="24"/>
              </w:rPr>
            </w:pPr>
          </w:p>
          <w:p w14:paraId="67AB0546" w14:textId="77777777" w:rsidR="001617B2" w:rsidRDefault="001617B2" w:rsidP="00EC3D30">
            <w:pPr>
              <w:suppressAutoHyphens/>
              <w:spacing w:before="0" w:after="0" w:line="360" w:lineRule="auto"/>
              <w:rPr>
                <w:rFonts w:cs="Arial"/>
                <w:b/>
                <w:sz w:val="24"/>
                <w:szCs w:val="24"/>
              </w:rPr>
            </w:pPr>
          </w:p>
          <w:p w14:paraId="26F645DE" w14:textId="77777777" w:rsidR="001617B2" w:rsidRDefault="001617B2" w:rsidP="00EC3D30">
            <w:pPr>
              <w:suppressAutoHyphens/>
              <w:spacing w:before="0" w:after="0" w:line="360" w:lineRule="auto"/>
              <w:rPr>
                <w:rFonts w:cs="Arial"/>
                <w:b/>
                <w:sz w:val="24"/>
                <w:szCs w:val="24"/>
              </w:rPr>
            </w:pPr>
          </w:p>
          <w:p w14:paraId="71F2EC75" w14:textId="1BCC7C5A" w:rsidR="17914A0A" w:rsidRDefault="17914A0A" w:rsidP="17914A0A">
            <w:pPr>
              <w:spacing w:before="0" w:after="0" w:line="360" w:lineRule="auto"/>
              <w:rPr>
                <w:rFonts w:cs="Arial"/>
                <w:b/>
                <w:bCs/>
                <w:sz w:val="24"/>
                <w:szCs w:val="24"/>
              </w:rPr>
            </w:pPr>
          </w:p>
          <w:p w14:paraId="462F43D6" w14:textId="77777777" w:rsidR="00232B75" w:rsidRDefault="00232B75" w:rsidP="2421395B">
            <w:pPr>
              <w:suppressAutoHyphens/>
              <w:spacing w:before="0" w:after="0" w:line="360" w:lineRule="auto"/>
              <w:rPr>
                <w:rFonts w:cs="Arial"/>
                <w:b/>
                <w:bCs/>
                <w:sz w:val="24"/>
                <w:szCs w:val="24"/>
              </w:rPr>
            </w:pPr>
          </w:p>
          <w:p w14:paraId="218D23F1" w14:textId="77777777" w:rsidR="00232B75" w:rsidRDefault="00232B75" w:rsidP="2421395B">
            <w:pPr>
              <w:suppressAutoHyphens/>
              <w:spacing w:before="0" w:after="0" w:line="360" w:lineRule="auto"/>
              <w:rPr>
                <w:rFonts w:cs="Arial"/>
                <w:b/>
                <w:bCs/>
                <w:sz w:val="24"/>
                <w:szCs w:val="24"/>
              </w:rPr>
            </w:pPr>
          </w:p>
          <w:p w14:paraId="64E9EA05" w14:textId="77777777" w:rsidR="00232B75" w:rsidRDefault="00232B75" w:rsidP="2421395B">
            <w:pPr>
              <w:suppressAutoHyphens/>
              <w:spacing w:before="0" w:after="0" w:line="360" w:lineRule="auto"/>
              <w:rPr>
                <w:rFonts w:cs="Arial"/>
                <w:b/>
                <w:bCs/>
                <w:sz w:val="24"/>
                <w:szCs w:val="24"/>
              </w:rPr>
            </w:pPr>
          </w:p>
          <w:p w14:paraId="7A7EA7F0" w14:textId="77777777" w:rsidR="00232B75" w:rsidRDefault="00232B75" w:rsidP="2421395B">
            <w:pPr>
              <w:suppressAutoHyphens/>
              <w:spacing w:before="0" w:after="0" w:line="360" w:lineRule="auto"/>
              <w:rPr>
                <w:rFonts w:cs="Arial"/>
                <w:b/>
                <w:bCs/>
                <w:sz w:val="24"/>
                <w:szCs w:val="24"/>
              </w:rPr>
            </w:pPr>
          </w:p>
          <w:p w14:paraId="0623C0E9" w14:textId="77777777" w:rsidR="00232B75" w:rsidRDefault="00232B75" w:rsidP="2421395B">
            <w:pPr>
              <w:suppressAutoHyphens/>
              <w:spacing w:before="0" w:after="0" w:line="360" w:lineRule="auto"/>
              <w:rPr>
                <w:rFonts w:cs="Arial"/>
                <w:b/>
                <w:bCs/>
                <w:sz w:val="24"/>
                <w:szCs w:val="24"/>
              </w:rPr>
            </w:pPr>
          </w:p>
          <w:p w14:paraId="0275CA84" w14:textId="77777777" w:rsidR="00232B75" w:rsidRDefault="00232B75" w:rsidP="2421395B">
            <w:pPr>
              <w:suppressAutoHyphens/>
              <w:spacing w:before="0" w:after="0" w:line="360" w:lineRule="auto"/>
              <w:rPr>
                <w:rFonts w:cs="Arial"/>
                <w:b/>
                <w:bCs/>
                <w:sz w:val="24"/>
                <w:szCs w:val="24"/>
              </w:rPr>
            </w:pPr>
          </w:p>
          <w:p w14:paraId="645364EA" w14:textId="77777777" w:rsidR="00232B75" w:rsidRDefault="00232B75" w:rsidP="2421395B">
            <w:pPr>
              <w:suppressAutoHyphens/>
              <w:spacing w:before="0" w:after="0" w:line="360" w:lineRule="auto"/>
              <w:rPr>
                <w:rFonts w:cs="Arial"/>
                <w:b/>
                <w:bCs/>
                <w:sz w:val="24"/>
                <w:szCs w:val="24"/>
              </w:rPr>
            </w:pPr>
          </w:p>
          <w:p w14:paraId="0FA0E2D4" w14:textId="77777777" w:rsidR="00232B75" w:rsidRDefault="00232B75" w:rsidP="2421395B">
            <w:pPr>
              <w:suppressAutoHyphens/>
              <w:spacing w:before="0" w:after="0" w:line="360" w:lineRule="auto"/>
              <w:rPr>
                <w:rFonts w:cs="Arial"/>
                <w:b/>
                <w:bCs/>
                <w:sz w:val="24"/>
                <w:szCs w:val="24"/>
              </w:rPr>
            </w:pPr>
          </w:p>
          <w:p w14:paraId="095624E5" w14:textId="6E536043" w:rsidR="00227A86" w:rsidRDefault="5FEEEC80" w:rsidP="2421395B">
            <w:pPr>
              <w:suppressAutoHyphens/>
              <w:spacing w:before="0" w:after="0" w:line="360" w:lineRule="auto"/>
              <w:rPr>
                <w:rFonts w:cs="Arial"/>
                <w:b/>
                <w:bCs/>
                <w:sz w:val="24"/>
                <w:szCs w:val="24"/>
              </w:rPr>
            </w:pPr>
            <w:r w:rsidRPr="2421395B">
              <w:rPr>
                <w:rFonts w:cs="Arial"/>
                <w:b/>
                <w:bCs/>
                <w:sz w:val="24"/>
                <w:szCs w:val="24"/>
              </w:rPr>
              <w:t xml:space="preserve">VDM und Koelnmesse arbeiten an </w:t>
            </w:r>
            <w:proofErr w:type="spellStart"/>
            <w:r w:rsidRPr="2421395B">
              <w:rPr>
                <w:rFonts w:cs="Arial"/>
                <w:b/>
                <w:bCs/>
                <w:sz w:val="24"/>
                <w:szCs w:val="24"/>
              </w:rPr>
              <w:t>imm</w:t>
            </w:r>
            <w:proofErr w:type="spellEnd"/>
            <w:r w:rsidRPr="2421395B">
              <w:rPr>
                <w:rFonts w:cs="Arial"/>
                <w:b/>
                <w:bCs/>
                <w:sz w:val="24"/>
                <w:szCs w:val="24"/>
              </w:rPr>
              <w:t xml:space="preserve"> </w:t>
            </w:r>
            <w:proofErr w:type="spellStart"/>
            <w:r w:rsidRPr="2421395B">
              <w:rPr>
                <w:rFonts w:cs="Arial"/>
                <w:b/>
                <w:bCs/>
                <w:sz w:val="24"/>
                <w:szCs w:val="24"/>
              </w:rPr>
              <w:t>cologne</w:t>
            </w:r>
            <w:proofErr w:type="spellEnd"/>
            <w:r w:rsidR="08AC2B9E" w:rsidRPr="2421395B">
              <w:rPr>
                <w:rFonts w:cs="Arial"/>
                <w:b/>
                <w:bCs/>
                <w:sz w:val="24"/>
                <w:szCs w:val="24"/>
              </w:rPr>
              <w:t xml:space="preserve"> </w:t>
            </w:r>
            <w:r w:rsidRPr="2421395B">
              <w:rPr>
                <w:rFonts w:cs="Arial"/>
                <w:b/>
                <w:bCs/>
                <w:sz w:val="24"/>
                <w:szCs w:val="24"/>
              </w:rPr>
              <w:t>202</w:t>
            </w:r>
            <w:r w:rsidR="3C1EBFB0" w:rsidRPr="2421395B">
              <w:rPr>
                <w:rFonts w:cs="Arial"/>
                <w:b/>
                <w:bCs/>
                <w:sz w:val="24"/>
                <w:szCs w:val="24"/>
              </w:rPr>
              <w:t>3</w:t>
            </w:r>
          </w:p>
          <w:p w14:paraId="48D22960" w14:textId="77777777" w:rsidR="001617B2" w:rsidRDefault="001617B2" w:rsidP="008D632E">
            <w:pPr>
              <w:suppressAutoHyphens/>
              <w:spacing w:before="0" w:after="0" w:line="360" w:lineRule="auto"/>
              <w:rPr>
                <w:rFonts w:cs="Arial"/>
                <w:b/>
                <w:sz w:val="24"/>
                <w:szCs w:val="24"/>
              </w:rPr>
            </w:pPr>
          </w:p>
          <w:p w14:paraId="418A2CF4" w14:textId="77777777" w:rsidR="001617B2" w:rsidRDefault="001617B2" w:rsidP="00EC3D30">
            <w:pPr>
              <w:suppressAutoHyphens/>
              <w:spacing w:before="0" w:after="0" w:line="360" w:lineRule="auto"/>
              <w:rPr>
                <w:rFonts w:cs="Arial"/>
                <w:b/>
                <w:sz w:val="24"/>
                <w:szCs w:val="24"/>
              </w:rPr>
            </w:pPr>
          </w:p>
          <w:p w14:paraId="6CEB67C0" w14:textId="77777777" w:rsidR="001617B2" w:rsidRDefault="001617B2" w:rsidP="00EC3D30">
            <w:pPr>
              <w:suppressAutoHyphens/>
              <w:spacing w:before="0" w:after="0" w:line="360" w:lineRule="auto"/>
              <w:rPr>
                <w:rFonts w:cs="Arial"/>
                <w:b/>
                <w:sz w:val="24"/>
                <w:szCs w:val="24"/>
              </w:rPr>
            </w:pPr>
          </w:p>
          <w:p w14:paraId="1DF82C29" w14:textId="77777777" w:rsidR="001617B2" w:rsidRDefault="001617B2" w:rsidP="00EC3D30">
            <w:pPr>
              <w:suppressAutoHyphens/>
              <w:spacing w:before="0" w:after="0" w:line="360" w:lineRule="auto"/>
              <w:rPr>
                <w:rFonts w:cs="Arial"/>
                <w:b/>
                <w:sz w:val="24"/>
                <w:szCs w:val="24"/>
              </w:rPr>
            </w:pPr>
          </w:p>
          <w:p w14:paraId="54C2DAAA" w14:textId="77777777" w:rsidR="001617B2" w:rsidRDefault="001617B2" w:rsidP="00EC3D30">
            <w:pPr>
              <w:suppressAutoHyphens/>
              <w:spacing w:before="0" w:after="0" w:line="360" w:lineRule="auto"/>
              <w:rPr>
                <w:rFonts w:cs="Arial"/>
                <w:b/>
                <w:sz w:val="24"/>
                <w:szCs w:val="24"/>
              </w:rPr>
            </w:pPr>
          </w:p>
          <w:p w14:paraId="524B8752" w14:textId="77777777" w:rsidR="001617B2" w:rsidRDefault="001617B2" w:rsidP="00EC3D30">
            <w:pPr>
              <w:suppressAutoHyphens/>
              <w:spacing w:before="0" w:after="0" w:line="360" w:lineRule="auto"/>
              <w:rPr>
                <w:rFonts w:cs="Arial"/>
                <w:b/>
                <w:sz w:val="24"/>
                <w:szCs w:val="24"/>
              </w:rPr>
            </w:pPr>
          </w:p>
          <w:p w14:paraId="55CD19A6" w14:textId="78B67879" w:rsidR="2B34E98D" w:rsidRDefault="2B34E98D" w:rsidP="2B34E98D">
            <w:pPr>
              <w:spacing w:before="0" w:after="0" w:line="360" w:lineRule="auto"/>
              <w:rPr>
                <w:rFonts w:cs="Arial"/>
                <w:b/>
                <w:bCs/>
                <w:sz w:val="24"/>
                <w:szCs w:val="24"/>
              </w:rPr>
            </w:pPr>
          </w:p>
          <w:p w14:paraId="1C5AFE8F" w14:textId="008916FA" w:rsidR="2B34E98D" w:rsidRDefault="2B34E98D" w:rsidP="2B34E98D">
            <w:pPr>
              <w:spacing w:before="0" w:after="0" w:line="360" w:lineRule="auto"/>
              <w:rPr>
                <w:rFonts w:cs="Arial"/>
                <w:b/>
                <w:bCs/>
                <w:sz w:val="24"/>
                <w:szCs w:val="24"/>
              </w:rPr>
            </w:pPr>
          </w:p>
          <w:p w14:paraId="29D3DA3C" w14:textId="1AB7ABBD" w:rsidR="2B34E98D" w:rsidRDefault="2B34E98D" w:rsidP="2B34E98D">
            <w:pPr>
              <w:spacing w:before="0" w:after="0" w:line="360" w:lineRule="auto"/>
              <w:rPr>
                <w:rFonts w:cs="Arial"/>
                <w:b/>
                <w:bCs/>
                <w:sz w:val="24"/>
                <w:szCs w:val="24"/>
              </w:rPr>
            </w:pPr>
          </w:p>
          <w:p w14:paraId="4701B222" w14:textId="3BC23CE1" w:rsidR="2B34E98D" w:rsidRDefault="2B34E98D" w:rsidP="2B34E98D">
            <w:pPr>
              <w:spacing w:before="0" w:after="0" w:line="360" w:lineRule="auto"/>
              <w:rPr>
                <w:rFonts w:cs="Arial"/>
                <w:b/>
                <w:bCs/>
                <w:sz w:val="24"/>
                <w:szCs w:val="24"/>
              </w:rPr>
            </w:pPr>
          </w:p>
          <w:p w14:paraId="61B1B6BD" w14:textId="24F893A5" w:rsidR="2B34E98D" w:rsidRDefault="2B34E98D" w:rsidP="2B34E98D">
            <w:pPr>
              <w:spacing w:before="0" w:after="0" w:line="360" w:lineRule="auto"/>
              <w:rPr>
                <w:rFonts w:cs="Arial"/>
                <w:b/>
                <w:bCs/>
                <w:sz w:val="24"/>
                <w:szCs w:val="24"/>
              </w:rPr>
            </w:pPr>
          </w:p>
          <w:p w14:paraId="46E3ABBA" w14:textId="541F0729" w:rsidR="2B34E98D" w:rsidRDefault="2B34E98D" w:rsidP="2B34E98D">
            <w:pPr>
              <w:spacing w:before="0" w:after="0" w:line="360" w:lineRule="auto"/>
              <w:rPr>
                <w:rFonts w:cs="Arial"/>
                <w:b/>
                <w:bCs/>
                <w:sz w:val="24"/>
                <w:szCs w:val="24"/>
              </w:rPr>
            </w:pPr>
          </w:p>
          <w:p w14:paraId="22D04919" w14:textId="77777777" w:rsidR="001617B2" w:rsidRDefault="00B45066" w:rsidP="00E042A8">
            <w:pPr>
              <w:suppressAutoHyphens/>
              <w:spacing w:before="0" w:after="0" w:line="360" w:lineRule="auto"/>
              <w:rPr>
                <w:rFonts w:cs="Arial"/>
                <w:b/>
                <w:sz w:val="24"/>
                <w:szCs w:val="24"/>
              </w:rPr>
            </w:pPr>
            <w:r>
              <w:rPr>
                <w:rFonts w:cs="Arial"/>
                <w:b/>
                <w:sz w:val="24"/>
                <w:szCs w:val="24"/>
              </w:rPr>
              <w:t>Starker Anstieg bei den Möbel</w:t>
            </w:r>
            <w:r w:rsidR="00227A86">
              <w:rPr>
                <w:rFonts w:cs="Arial"/>
                <w:b/>
                <w:sz w:val="24"/>
                <w:szCs w:val="24"/>
              </w:rPr>
              <w:t>importen</w:t>
            </w:r>
          </w:p>
          <w:p w14:paraId="2B910280" w14:textId="77777777" w:rsidR="003566F0" w:rsidRDefault="003566F0" w:rsidP="00E042A8">
            <w:pPr>
              <w:suppressAutoHyphens/>
              <w:spacing w:before="0" w:after="0" w:line="360" w:lineRule="auto"/>
              <w:rPr>
                <w:rFonts w:cs="Arial"/>
                <w:b/>
                <w:sz w:val="24"/>
                <w:szCs w:val="24"/>
              </w:rPr>
            </w:pPr>
          </w:p>
          <w:p w14:paraId="7519A7BD" w14:textId="77777777" w:rsidR="003566F0" w:rsidRDefault="003566F0" w:rsidP="00E042A8">
            <w:pPr>
              <w:suppressAutoHyphens/>
              <w:spacing w:before="0" w:after="0" w:line="360" w:lineRule="auto"/>
              <w:rPr>
                <w:rFonts w:cs="Arial"/>
                <w:b/>
                <w:sz w:val="24"/>
                <w:szCs w:val="24"/>
              </w:rPr>
            </w:pPr>
          </w:p>
          <w:p w14:paraId="7444E32F" w14:textId="77777777" w:rsidR="003566F0" w:rsidRDefault="003566F0" w:rsidP="00E042A8">
            <w:pPr>
              <w:suppressAutoHyphens/>
              <w:spacing w:before="0" w:after="0" w:line="360" w:lineRule="auto"/>
              <w:rPr>
                <w:rFonts w:cs="Arial"/>
                <w:b/>
                <w:sz w:val="24"/>
                <w:szCs w:val="24"/>
              </w:rPr>
            </w:pPr>
          </w:p>
          <w:p w14:paraId="11CC8713" w14:textId="77777777" w:rsidR="003566F0" w:rsidRDefault="003566F0" w:rsidP="00E042A8">
            <w:pPr>
              <w:suppressAutoHyphens/>
              <w:spacing w:before="0" w:after="0" w:line="360" w:lineRule="auto"/>
              <w:rPr>
                <w:rFonts w:cs="Arial"/>
                <w:b/>
                <w:sz w:val="24"/>
                <w:szCs w:val="24"/>
              </w:rPr>
            </w:pPr>
          </w:p>
          <w:p w14:paraId="6E66A743" w14:textId="77777777" w:rsidR="003566F0" w:rsidRDefault="003566F0" w:rsidP="00E042A8">
            <w:pPr>
              <w:suppressAutoHyphens/>
              <w:spacing w:before="0" w:after="0" w:line="360" w:lineRule="auto"/>
              <w:rPr>
                <w:rFonts w:cs="Arial"/>
                <w:b/>
                <w:sz w:val="24"/>
                <w:szCs w:val="24"/>
              </w:rPr>
            </w:pPr>
          </w:p>
          <w:p w14:paraId="732B9A7E" w14:textId="77777777" w:rsidR="003566F0" w:rsidRDefault="003566F0" w:rsidP="00E042A8">
            <w:pPr>
              <w:suppressAutoHyphens/>
              <w:spacing w:before="0" w:after="0" w:line="360" w:lineRule="auto"/>
              <w:rPr>
                <w:rFonts w:cs="Arial"/>
                <w:b/>
                <w:sz w:val="24"/>
                <w:szCs w:val="24"/>
              </w:rPr>
            </w:pPr>
          </w:p>
          <w:p w14:paraId="6AD2B601" w14:textId="77777777" w:rsidR="003566F0" w:rsidRDefault="003566F0" w:rsidP="00E042A8">
            <w:pPr>
              <w:suppressAutoHyphens/>
              <w:spacing w:before="0" w:after="0" w:line="360" w:lineRule="auto"/>
              <w:rPr>
                <w:rFonts w:cs="Arial"/>
                <w:b/>
                <w:sz w:val="24"/>
                <w:szCs w:val="24"/>
              </w:rPr>
            </w:pPr>
          </w:p>
          <w:p w14:paraId="309D234C" w14:textId="77777777" w:rsidR="003566F0" w:rsidRDefault="003566F0" w:rsidP="00E042A8">
            <w:pPr>
              <w:suppressAutoHyphens/>
              <w:spacing w:before="0" w:after="0" w:line="360" w:lineRule="auto"/>
              <w:rPr>
                <w:rFonts w:cs="Arial"/>
                <w:b/>
                <w:sz w:val="24"/>
                <w:szCs w:val="24"/>
              </w:rPr>
            </w:pPr>
          </w:p>
          <w:p w14:paraId="175FF9D9" w14:textId="77777777" w:rsidR="003566F0" w:rsidRDefault="003566F0" w:rsidP="00E042A8">
            <w:pPr>
              <w:suppressAutoHyphens/>
              <w:spacing w:before="0" w:after="0" w:line="360" w:lineRule="auto"/>
              <w:rPr>
                <w:rFonts w:cs="Arial"/>
                <w:b/>
                <w:sz w:val="24"/>
                <w:szCs w:val="24"/>
              </w:rPr>
            </w:pPr>
          </w:p>
          <w:p w14:paraId="0E466873" w14:textId="77777777" w:rsidR="003566F0" w:rsidRDefault="003566F0" w:rsidP="00E042A8">
            <w:pPr>
              <w:suppressAutoHyphens/>
              <w:spacing w:before="0" w:after="0" w:line="360" w:lineRule="auto"/>
              <w:rPr>
                <w:rFonts w:cs="Arial"/>
                <w:b/>
                <w:sz w:val="24"/>
                <w:szCs w:val="24"/>
              </w:rPr>
            </w:pPr>
          </w:p>
          <w:p w14:paraId="43F3A87E" w14:textId="19B4CCC9" w:rsidR="562F0050" w:rsidRDefault="562F0050" w:rsidP="562F0050">
            <w:pPr>
              <w:spacing w:before="0" w:after="0" w:line="360" w:lineRule="auto"/>
              <w:rPr>
                <w:rFonts w:cs="Arial"/>
                <w:b/>
                <w:bCs/>
                <w:sz w:val="24"/>
                <w:szCs w:val="24"/>
              </w:rPr>
            </w:pPr>
          </w:p>
          <w:p w14:paraId="10EE7370" w14:textId="431FBC82" w:rsidR="562F0050" w:rsidRDefault="562F0050" w:rsidP="562F0050">
            <w:pPr>
              <w:spacing w:before="0" w:after="0" w:line="360" w:lineRule="auto"/>
              <w:rPr>
                <w:rFonts w:cs="Arial"/>
                <w:b/>
                <w:bCs/>
                <w:sz w:val="24"/>
                <w:szCs w:val="24"/>
              </w:rPr>
            </w:pPr>
          </w:p>
          <w:p w14:paraId="5B7D74A7" w14:textId="79031E10" w:rsidR="2B34E98D" w:rsidRDefault="2B34E98D" w:rsidP="2B34E98D">
            <w:pPr>
              <w:spacing w:before="0" w:after="0" w:line="360" w:lineRule="auto"/>
              <w:rPr>
                <w:rFonts w:cs="Arial"/>
                <w:b/>
                <w:bCs/>
                <w:sz w:val="24"/>
                <w:szCs w:val="24"/>
              </w:rPr>
            </w:pPr>
          </w:p>
          <w:p w14:paraId="7B1DCFAA" w14:textId="36777AD6" w:rsidR="2B34E98D" w:rsidRDefault="2B34E98D" w:rsidP="2B34E98D">
            <w:pPr>
              <w:spacing w:before="0" w:after="0" w:line="360" w:lineRule="auto"/>
              <w:rPr>
                <w:rFonts w:cs="Arial"/>
                <w:b/>
                <w:bCs/>
                <w:sz w:val="24"/>
                <w:szCs w:val="24"/>
              </w:rPr>
            </w:pPr>
          </w:p>
          <w:p w14:paraId="6935A293" w14:textId="1DBE7505" w:rsidR="2B34E98D" w:rsidRDefault="2B34E98D" w:rsidP="2B34E98D">
            <w:pPr>
              <w:spacing w:before="0" w:after="0" w:line="360" w:lineRule="auto"/>
              <w:rPr>
                <w:rFonts w:cs="Arial"/>
                <w:b/>
                <w:bCs/>
                <w:sz w:val="24"/>
                <w:szCs w:val="24"/>
              </w:rPr>
            </w:pPr>
          </w:p>
          <w:p w14:paraId="77B376E1" w14:textId="7103D986" w:rsidR="2B34E98D" w:rsidRDefault="2B34E98D" w:rsidP="2B34E98D">
            <w:pPr>
              <w:spacing w:before="0" w:after="0" w:line="360" w:lineRule="auto"/>
              <w:rPr>
                <w:rFonts w:cs="Arial"/>
                <w:b/>
                <w:bCs/>
                <w:sz w:val="24"/>
                <w:szCs w:val="24"/>
              </w:rPr>
            </w:pPr>
          </w:p>
          <w:p w14:paraId="72DA9370" w14:textId="75E8A7A1" w:rsidR="2B34E98D" w:rsidRDefault="2B34E98D" w:rsidP="2B34E98D">
            <w:pPr>
              <w:spacing w:before="0" w:after="0" w:line="360" w:lineRule="auto"/>
              <w:rPr>
                <w:b/>
                <w:bCs/>
                <w:szCs w:val="22"/>
              </w:rPr>
            </w:pPr>
          </w:p>
          <w:p w14:paraId="06061337" w14:textId="7572E360" w:rsidR="2B34E98D" w:rsidRDefault="2B34E98D" w:rsidP="2B34E98D">
            <w:pPr>
              <w:spacing w:before="0" w:after="0" w:line="360" w:lineRule="auto"/>
              <w:rPr>
                <w:rFonts w:cs="Arial"/>
                <w:b/>
                <w:bCs/>
                <w:sz w:val="24"/>
                <w:szCs w:val="24"/>
              </w:rPr>
            </w:pPr>
          </w:p>
          <w:p w14:paraId="53B74F3B" w14:textId="2D06C83B" w:rsidR="2B34E98D" w:rsidRDefault="2B34E98D" w:rsidP="2B34E98D">
            <w:pPr>
              <w:spacing w:before="0" w:after="0" w:line="360" w:lineRule="auto"/>
              <w:rPr>
                <w:rFonts w:cs="Arial"/>
                <w:b/>
                <w:bCs/>
                <w:sz w:val="24"/>
                <w:szCs w:val="24"/>
              </w:rPr>
            </w:pPr>
          </w:p>
          <w:p w14:paraId="2EA288BC" w14:textId="36E438EA" w:rsidR="003566F0" w:rsidRPr="00227A86" w:rsidRDefault="12F815D2" w:rsidP="17914A0A">
            <w:pPr>
              <w:suppressAutoHyphens/>
              <w:spacing w:before="0" w:after="0" w:line="360" w:lineRule="auto"/>
              <w:rPr>
                <w:rFonts w:cs="Arial"/>
                <w:b/>
                <w:bCs/>
                <w:sz w:val="24"/>
                <w:szCs w:val="24"/>
              </w:rPr>
            </w:pPr>
            <w:r w:rsidRPr="2B34E98D">
              <w:rPr>
                <w:rFonts w:cs="Arial"/>
                <w:b/>
                <w:bCs/>
                <w:sz w:val="24"/>
                <w:szCs w:val="24"/>
              </w:rPr>
              <w:t>Prognose: Umsatzplus von rund 10 Prozent</w:t>
            </w:r>
          </w:p>
          <w:p w14:paraId="2C646299" w14:textId="77777777" w:rsidR="001617B2" w:rsidRPr="00227A86" w:rsidRDefault="001617B2" w:rsidP="00E042A8">
            <w:pPr>
              <w:suppressAutoHyphens/>
              <w:spacing w:before="0" w:after="0" w:line="360" w:lineRule="auto"/>
              <w:rPr>
                <w:rFonts w:cs="Arial"/>
                <w:b/>
                <w:sz w:val="24"/>
                <w:szCs w:val="24"/>
              </w:rPr>
            </w:pPr>
          </w:p>
          <w:p w14:paraId="22275A4E" w14:textId="77777777" w:rsidR="001617B2" w:rsidRPr="00227A86" w:rsidRDefault="001617B2" w:rsidP="00E042A8">
            <w:pPr>
              <w:suppressAutoHyphens/>
              <w:spacing w:before="0" w:after="0" w:line="360" w:lineRule="auto"/>
              <w:rPr>
                <w:rFonts w:cs="Arial"/>
                <w:b/>
                <w:sz w:val="24"/>
                <w:szCs w:val="24"/>
              </w:rPr>
            </w:pPr>
          </w:p>
          <w:p w14:paraId="5AC02A31" w14:textId="77777777" w:rsidR="001617B2" w:rsidRPr="00227A86" w:rsidRDefault="001617B2" w:rsidP="00E042A8">
            <w:pPr>
              <w:suppressAutoHyphens/>
              <w:spacing w:before="0" w:after="0" w:line="360" w:lineRule="auto"/>
              <w:rPr>
                <w:rFonts w:cs="Arial"/>
                <w:b/>
                <w:sz w:val="24"/>
                <w:szCs w:val="24"/>
              </w:rPr>
            </w:pPr>
          </w:p>
          <w:p w14:paraId="191F7B0F" w14:textId="77777777" w:rsidR="001617B2" w:rsidRPr="00227A86" w:rsidRDefault="001617B2" w:rsidP="00E042A8">
            <w:pPr>
              <w:suppressAutoHyphens/>
              <w:spacing w:before="0" w:after="0" w:line="360" w:lineRule="auto"/>
              <w:rPr>
                <w:rFonts w:cs="Arial"/>
                <w:b/>
                <w:sz w:val="24"/>
                <w:szCs w:val="24"/>
              </w:rPr>
            </w:pPr>
          </w:p>
          <w:p w14:paraId="67C0BF72" w14:textId="77777777" w:rsidR="001617B2" w:rsidRPr="00227A86" w:rsidRDefault="001617B2" w:rsidP="00E042A8">
            <w:pPr>
              <w:suppressAutoHyphens/>
              <w:spacing w:before="0" w:after="0" w:line="360" w:lineRule="auto"/>
              <w:rPr>
                <w:rFonts w:cs="Arial"/>
                <w:b/>
                <w:sz w:val="24"/>
                <w:szCs w:val="24"/>
              </w:rPr>
            </w:pPr>
          </w:p>
          <w:p w14:paraId="687D5FD0" w14:textId="77777777" w:rsidR="001617B2" w:rsidRPr="00227A86" w:rsidRDefault="001617B2" w:rsidP="00E042A8">
            <w:pPr>
              <w:suppressAutoHyphens/>
              <w:spacing w:before="0" w:after="0" w:line="360" w:lineRule="auto"/>
              <w:rPr>
                <w:rFonts w:cs="Arial"/>
                <w:b/>
                <w:sz w:val="24"/>
                <w:szCs w:val="24"/>
              </w:rPr>
            </w:pPr>
          </w:p>
          <w:p w14:paraId="2CD1A1E1" w14:textId="77777777" w:rsidR="005872AA" w:rsidRPr="00227A86" w:rsidRDefault="005872AA" w:rsidP="00E042A8">
            <w:pPr>
              <w:suppressAutoHyphens/>
              <w:spacing w:before="0" w:after="0" w:line="360" w:lineRule="auto"/>
              <w:rPr>
                <w:rFonts w:cs="Arial"/>
                <w:b/>
                <w:sz w:val="24"/>
                <w:szCs w:val="24"/>
              </w:rPr>
            </w:pPr>
          </w:p>
          <w:p w14:paraId="013BFD20" w14:textId="77777777" w:rsidR="001617B2" w:rsidRPr="001E1BFB" w:rsidRDefault="001617B2" w:rsidP="004747FD">
            <w:pPr>
              <w:suppressAutoHyphens/>
              <w:spacing w:before="0" w:after="0" w:line="360" w:lineRule="auto"/>
              <w:rPr>
                <w:rFonts w:cs="Arial"/>
                <w:b/>
                <w:sz w:val="24"/>
                <w:szCs w:val="24"/>
              </w:rPr>
            </w:pPr>
          </w:p>
        </w:tc>
        <w:tc>
          <w:tcPr>
            <w:tcW w:w="3402" w:type="dxa"/>
          </w:tcPr>
          <w:p w14:paraId="756A5391" w14:textId="77777777" w:rsidR="001617B2" w:rsidRDefault="001617B2" w:rsidP="00EC3D30">
            <w:pPr>
              <w:suppressAutoHyphens/>
              <w:spacing w:before="0" w:after="0" w:line="360" w:lineRule="auto"/>
              <w:rPr>
                <w:rFonts w:cs="Arial"/>
                <w:b/>
                <w:sz w:val="24"/>
                <w:szCs w:val="24"/>
              </w:rPr>
            </w:pPr>
          </w:p>
        </w:tc>
      </w:tr>
    </w:tbl>
    <w:p w14:paraId="3B4430C9" w14:textId="77777777" w:rsidR="001D1C4A" w:rsidRPr="00CF1DC6" w:rsidRDefault="001D1C4A" w:rsidP="007770DE">
      <w:pPr>
        <w:suppressAutoHyphens/>
        <w:spacing w:before="0" w:after="0" w:line="360" w:lineRule="auto"/>
        <w:rPr>
          <w:rFonts w:cs="Arial"/>
          <w:sz w:val="24"/>
          <w:szCs w:val="24"/>
        </w:rPr>
      </w:pPr>
    </w:p>
    <w:sectPr w:rsidR="001D1C4A" w:rsidRPr="00CF1DC6" w:rsidSect="002723F4">
      <w:headerReference w:type="even" r:id="rId11"/>
      <w:headerReference w:type="default" r:id="rId12"/>
      <w:footerReference w:type="default" r:id="rId13"/>
      <w:pgSz w:w="11906" w:h="16838"/>
      <w:pgMar w:top="993"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E833" w14:textId="77777777" w:rsidR="003B1690" w:rsidRDefault="003B1690">
      <w:r>
        <w:separator/>
      </w:r>
    </w:p>
  </w:endnote>
  <w:endnote w:type="continuationSeparator" w:id="0">
    <w:p w14:paraId="4DADC544" w14:textId="77777777" w:rsidR="003B1690" w:rsidRDefault="003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3D80" w14:textId="77777777" w:rsidR="00EC19E7" w:rsidRPr="002B5229" w:rsidRDefault="00EC19E7">
    <w:pPr>
      <w:pStyle w:val="Fuzeile"/>
      <w:jc w:val="right"/>
      <w:rPr>
        <w:rFonts w:ascii="Arial" w:hAnsi="Arial" w:cs="Arial"/>
        <w:sz w:val="22"/>
        <w:szCs w:val="22"/>
      </w:rPr>
    </w:pPr>
    <w:r w:rsidRPr="002B5229">
      <w:rPr>
        <w:rFonts w:ascii="Arial" w:hAnsi="Arial" w:cs="Arial"/>
        <w:sz w:val="22"/>
        <w:szCs w:val="22"/>
      </w:rPr>
      <w:fldChar w:fldCharType="begin"/>
    </w:r>
    <w:r w:rsidRPr="002B5229">
      <w:rPr>
        <w:rFonts w:ascii="Arial" w:hAnsi="Arial" w:cs="Arial"/>
        <w:sz w:val="22"/>
        <w:szCs w:val="22"/>
      </w:rPr>
      <w:instrText>PAGE   \* MERGEFORMAT</w:instrText>
    </w:r>
    <w:r w:rsidRPr="002B5229">
      <w:rPr>
        <w:rFonts w:ascii="Arial" w:hAnsi="Arial" w:cs="Arial"/>
        <w:sz w:val="22"/>
        <w:szCs w:val="22"/>
      </w:rPr>
      <w:fldChar w:fldCharType="separate"/>
    </w:r>
    <w:r w:rsidR="003D735F">
      <w:rPr>
        <w:rFonts w:ascii="Arial" w:hAnsi="Arial" w:cs="Arial"/>
        <w:noProof/>
        <w:sz w:val="22"/>
        <w:szCs w:val="22"/>
      </w:rPr>
      <w:t>1</w:t>
    </w:r>
    <w:r w:rsidRPr="002B5229">
      <w:rPr>
        <w:rFonts w:ascii="Arial" w:hAnsi="Arial" w:cs="Arial"/>
        <w:sz w:val="22"/>
        <w:szCs w:val="22"/>
      </w:rPr>
      <w:fldChar w:fldCharType="end"/>
    </w:r>
  </w:p>
  <w:p w14:paraId="55DA421F" w14:textId="77777777" w:rsidR="00EC19E7" w:rsidRDefault="00EC19E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68A2" w14:textId="77777777" w:rsidR="003B1690" w:rsidRDefault="003B1690">
      <w:r>
        <w:separator/>
      </w:r>
    </w:p>
  </w:footnote>
  <w:footnote w:type="continuationSeparator" w:id="0">
    <w:p w14:paraId="0F720FF1" w14:textId="77777777" w:rsidR="003B1690" w:rsidRDefault="003B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A564" w14:textId="77777777" w:rsidR="00EC19E7" w:rsidRDefault="00EC19E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44C2AB" w14:textId="77777777" w:rsidR="00EC19E7" w:rsidRDefault="00EC19E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DB32" w14:textId="77777777" w:rsidR="00EC19E7" w:rsidRDefault="00EC19E7">
    <w:pPr>
      <w:pStyle w:val="Kopfzeile"/>
      <w:framePr w:wrap="around" w:vAnchor="text" w:hAnchor="margin" w:xAlign="center" w:y="1"/>
      <w:ind w:right="360"/>
      <w:rPr>
        <w:rStyle w:val="Seitenzahl"/>
      </w:rPr>
    </w:pPr>
  </w:p>
  <w:p w14:paraId="72ACEB45" w14:textId="77777777" w:rsidR="00EC19E7" w:rsidRDefault="00EC19E7" w:rsidP="00272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C28"/>
    <w:multiLevelType w:val="hybridMultilevel"/>
    <w:tmpl w:val="56F09084"/>
    <w:lvl w:ilvl="0" w:tplc="89BEE8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39F9"/>
    <w:multiLevelType w:val="hybridMultilevel"/>
    <w:tmpl w:val="AA3ADC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B1C34"/>
    <w:multiLevelType w:val="hybridMultilevel"/>
    <w:tmpl w:val="4AA634FC"/>
    <w:lvl w:ilvl="0" w:tplc="89BEE8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B253E"/>
    <w:multiLevelType w:val="hybridMultilevel"/>
    <w:tmpl w:val="CBBC717A"/>
    <w:lvl w:ilvl="0" w:tplc="89BEE8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07BE9"/>
    <w:multiLevelType w:val="hybridMultilevel"/>
    <w:tmpl w:val="CB727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F6456"/>
    <w:multiLevelType w:val="hybridMultilevel"/>
    <w:tmpl w:val="FC145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N:\PROGRAMM\WINPLUS\plus8\SYSTEM\Ap_symb.doc"/>
    <w:docVar w:name="cbDoc" w:val=" 1"/>
    <w:docVar w:name="cbGoto" w:val=" 2"/>
    <w:docVar w:name="cbIns" w:val=" 2"/>
    <w:docVar w:name="dlbSymBar" w:val="Adress PLUS"/>
    <w:docVar w:name="tbSymPos" w:val=" 2"/>
  </w:docVars>
  <w:rsids>
    <w:rsidRoot w:val="003B73C8"/>
    <w:rsid w:val="000028BF"/>
    <w:rsid w:val="00004BE2"/>
    <w:rsid w:val="00005419"/>
    <w:rsid w:val="000054BC"/>
    <w:rsid w:val="000062F4"/>
    <w:rsid w:val="0000727C"/>
    <w:rsid w:val="00010A2E"/>
    <w:rsid w:val="00011B72"/>
    <w:rsid w:val="000148BD"/>
    <w:rsid w:val="000160E3"/>
    <w:rsid w:val="00017A76"/>
    <w:rsid w:val="00017CE7"/>
    <w:rsid w:val="000226FE"/>
    <w:rsid w:val="00022A3B"/>
    <w:rsid w:val="000247D9"/>
    <w:rsid w:val="00024843"/>
    <w:rsid w:val="00024AE3"/>
    <w:rsid w:val="0002596D"/>
    <w:rsid w:val="00027A58"/>
    <w:rsid w:val="00030149"/>
    <w:rsid w:val="0003133E"/>
    <w:rsid w:val="00031F82"/>
    <w:rsid w:val="0003315F"/>
    <w:rsid w:val="00033719"/>
    <w:rsid w:val="00036FA8"/>
    <w:rsid w:val="00037A48"/>
    <w:rsid w:val="00040313"/>
    <w:rsid w:val="000418D8"/>
    <w:rsid w:val="00042427"/>
    <w:rsid w:val="00044A53"/>
    <w:rsid w:val="00044A74"/>
    <w:rsid w:val="00044E50"/>
    <w:rsid w:val="00046F98"/>
    <w:rsid w:val="00050062"/>
    <w:rsid w:val="00050B1F"/>
    <w:rsid w:val="00050D6A"/>
    <w:rsid w:val="0005146C"/>
    <w:rsid w:val="00051764"/>
    <w:rsid w:val="00051F29"/>
    <w:rsid w:val="0005416B"/>
    <w:rsid w:val="00054357"/>
    <w:rsid w:val="000550EB"/>
    <w:rsid w:val="000556A8"/>
    <w:rsid w:val="00055C4A"/>
    <w:rsid w:val="0005796E"/>
    <w:rsid w:val="000614D9"/>
    <w:rsid w:val="00064251"/>
    <w:rsid w:val="000644D9"/>
    <w:rsid w:val="0006495F"/>
    <w:rsid w:val="00064CBE"/>
    <w:rsid w:val="000653F6"/>
    <w:rsid w:val="000661CC"/>
    <w:rsid w:val="000679E0"/>
    <w:rsid w:val="00067A63"/>
    <w:rsid w:val="00067D88"/>
    <w:rsid w:val="0007126F"/>
    <w:rsid w:val="000733F2"/>
    <w:rsid w:val="00073A69"/>
    <w:rsid w:val="00073CFA"/>
    <w:rsid w:val="00074AD0"/>
    <w:rsid w:val="00074BEA"/>
    <w:rsid w:val="0007585D"/>
    <w:rsid w:val="00081159"/>
    <w:rsid w:val="0008153A"/>
    <w:rsid w:val="0008207A"/>
    <w:rsid w:val="000836D4"/>
    <w:rsid w:val="000839D4"/>
    <w:rsid w:val="000842BD"/>
    <w:rsid w:val="00085578"/>
    <w:rsid w:val="000911A9"/>
    <w:rsid w:val="00093A4B"/>
    <w:rsid w:val="00095FEF"/>
    <w:rsid w:val="00097F4F"/>
    <w:rsid w:val="000A0FC5"/>
    <w:rsid w:val="000A25BF"/>
    <w:rsid w:val="000A38E4"/>
    <w:rsid w:val="000A3989"/>
    <w:rsid w:val="000A3C9D"/>
    <w:rsid w:val="000A43C1"/>
    <w:rsid w:val="000A67C2"/>
    <w:rsid w:val="000A6A75"/>
    <w:rsid w:val="000A74E9"/>
    <w:rsid w:val="000B1FFA"/>
    <w:rsid w:val="000B4EB8"/>
    <w:rsid w:val="000B5A3A"/>
    <w:rsid w:val="000B6179"/>
    <w:rsid w:val="000B6D48"/>
    <w:rsid w:val="000B6F4E"/>
    <w:rsid w:val="000B79F4"/>
    <w:rsid w:val="000C1277"/>
    <w:rsid w:val="000C3080"/>
    <w:rsid w:val="000C35F4"/>
    <w:rsid w:val="000C3ECF"/>
    <w:rsid w:val="000C3FC3"/>
    <w:rsid w:val="000C5440"/>
    <w:rsid w:val="000D09B6"/>
    <w:rsid w:val="000D0A9C"/>
    <w:rsid w:val="000D0F34"/>
    <w:rsid w:val="000D145A"/>
    <w:rsid w:val="000D1A92"/>
    <w:rsid w:val="000D5AEC"/>
    <w:rsid w:val="000E0170"/>
    <w:rsid w:val="000E109D"/>
    <w:rsid w:val="000E1D40"/>
    <w:rsid w:val="000E2174"/>
    <w:rsid w:val="000E248E"/>
    <w:rsid w:val="000E3573"/>
    <w:rsid w:val="000E3E0E"/>
    <w:rsid w:val="000E5DFD"/>
    <w:rsid w:val="000E744F"/>
    <w:rsid w:val="000F0EEA"/>
    <w:rsid w:val="000F1350"/>
    <w:rsid w:val="000F2C58"/>
    <w:rsid w:val="000F398D"/>
    <w:rsid w:val="000F3B37"/>
    <w:rsid w:val="000F4E35"/>
    <w:rsid w:val="000F5638"/>
    <w:rsid w:val="000F6F0A"/>
    <w:rsid w:val="000F771D"/>
    <w:rsid w:val="0010248C"/>
    <w:rsid w:val="00103731"/>
    <w:rsid w:val="00103F62"/>
    <w:rsid w:val="0010425A"/>
    <w:rsid w:val="00104EEE"/>
    <w:rsid w:val="0010571F"/>
    <w:rsid w:val="001057B9"/>
    <w:rsid w:val="00107DFD"/>
    <w:rsid w:val="001105ED"/>
    <w:rsid w:val="00110706"/>
    <w:rsid w:val="001123CD"/>
    <w:rsid w:val="00113E17"/>
    <w:rsid w:val="00114F81"/>
    <w:rsid w:val="001167B8"/>
    <w:rsid w:val="00116AA2"/>
    <w:rsid w:val="001171DF"/>
    <w:rsid w:val="00120D61"/>
    <w:rsid w:val="0012152C"/>
    <w:rsid w:val="00121774"/>
    <w:rsid w:val="00124E52"/>
    <w:rsid w:val="00127D3E"/>
    <w:rsid w:val="00127E0C"/>
    <w:rsid w:val="0013119A"/>
    <w:rsid w:val="00132020"/>
    <w:rsid w:val="00133130"/>
    <w:rsid w:val="00135A48"/>
    <w:rsid w:val="00136B2F"/>
    <w:rsid w:val="00140AAF"/>
    <w:rsid w:val="001412CF"/>
    <w:rsid w:val="00141402"/>
    <w:rsid w:val="00142BBD"/>
    <w:rsid w:val="00143FA5"/>
    <w:rsid w:val="00144493"/>
    <w:rsid w:val="00145B88"/>
    <w:rsid w:val="00146E86"/>
    <w:rsid w:val="00150672"/>
    <w:rsid w:val="00151256"/>
    <w:rsid w:val="001525D4"/>
    <w:rsid w:val="00152CA2"/>
    <w:rsid w:val="00153158"/>
    <w:rsid w:val="001579E6"/>
    <w:rsid w:val="00160007"/>
    <w:rsid w:val="0016038B"/>
    <w:rsid w:val="001617B2"/>
    <w:rsid w:val="00163F71"/>
    <w:rsid w:val="001642B5"/>
    <w:rsid w:val="001647E1"/>
    <w:rsid w:val="00166B06"/>
    <w:rsid w:val="001676B1"/>
    <w:rsid w:val="001763F0"/>
    <w:rsid w:val="001766C8"/>
    <w:rsid w:val="00176EAB"/>
    <w:rsid w:val="00176F0A"/>
    <w:rsid w:val="00177448"/>
    <w:rsid w:val="0017759F"/>
    <w:rsid w:val="00183473"/>
    <w:rsid w:val="0018355D"/>
    <w:rsid w:val="00185E27"/>
    <w:rsid w:val="001921CE"/>
    <w:rsid w:val="00192276"/>
    <w:rsid w:val="00194B0E"/>
    <w:rsid w:val="0019552A"/>
    <w:rsid w:val="001963F0"/>
    <w:rsid w:val="001A0CC2"/>
    <w:rsid w:val="001A3AA7"/>
    <w:rsid w:val="001A42F6"/>
    <w:rsid w:val="001A4AC5"/>
    <w:rsid w:val="001A4B01"/>
    <w:rsid w:val="001A673E"/>
    <w:rsid w:val="001B11B6"/>
    <w:rsid w:val="001B35E8"/>
    <w:rsid w:val="001B4205"/>
    <w:rsid w:val="001B46F6"/>
    <w:rsid w:val="001B48B9"/>
    <w:rsid w:val="001B63CC"/>
    <w:rsid w:val="001C070D"/>
    <w:rsid w:val="001C0EC4"/>
    <w:rsid w:val="001C109E"/>
    <w:rsid w:val="001C56A0"/>
    <w:rsid w:val="001C5F6C"/>
    <w:rsid w:val="001D1C4A"/>
    <w:rsid w:val="001D20ED"/>
    <w:rsid w:val="001D273E"/>
    <w:rsid w:val="001D6114"/>
    <w:rsid w:val="001D6DA6"/>
    <w:rsid w:val="001E1BFB"/>
    <w:rsid w:val="001E47FD"/>
    <w:rsid w:val="001E7BDF"/>
    <w:rsid w:val="001F3F5C"/>
    <w:rsid w:val="001F44D5"/>
    <w:rsid w:val="001F5A0A"/>
    <w:rsid w:val="001F64DC"/>
    <w:rsid w:val="001F7146"/>
    <w:rsid w:val="001F7E08"/>
    <w:rsid w:val="00201C97"/>
    <w:rsid w:val="00201E5C"/>
    <w:rsid w:val="002021A9"/>
    <w:rsid w:val="00203265"/>
    <w:rsid w:val="002042D0"/>
    <w:rsid w:val="00207813"/>
    <w:rsid w:val="00210039"/>
    <w:rsid w:val="00211FC7"/>
    <w:rsid w:val="0021201E"/>
    <w:rsid w:val="0021417E"/>
    <w:rsid w:val="00214BFE"/>
    <w:rsid w:val="0021554F"/>
    <w:rsid w:val="00217F6C"/>
    <w:rsid w:val="00217FF7"/>
    <w:rsid w:val="002212C7"/>
    <w:rsid w:val="00222750"/>
    <w:rsid w:val="002236F4"/>
    <w:rsid w:val="00224EA9"/>
    <w:rsid w:val="00225632"/>
    <w:rsid w:val="00226501"/>
    <w:rsid w:val="0022718C"/>
    <w:rsid w:val="00227A86"/>
    <w:rsid w:val="002303E9"/>
    <w:rsid w:val="00230BFE"/>
    <w:rsid w:val="00231DFC"/>
    <w:rsid w:val="00232B75"/>
    <w:rsid w:val="00232FF2"/>
    <w:rsid w:val="00233553"/>
    <w:rsid w:val="002339C5"/>
    <w:rsid w:val="00234004"/>
    <w:rsid w:val="00234477"/>
    <w:rsid w:val="00234E6B"/>
    <w:rsid w:val="00235D3A"/>
    <w:rsid w:val="00236443"/>
    <w:rsid w:val="002366BB"/>
    <w:rsid w:val="00236D85"/>
    <w:rsid w:val="00237E0D"/>
    <w:rsid w:val="0024052A"/>
    <w:rsid w:val="0024489F"/>
    <w:rsid w:val="00245D89"/>
    <w:rsid w:val="00246A70"/>
    <w:rsid w:val="00247C94"/>
    <w:rsid w:val="0025258F"/>
    <w:rsid w:val="00253077"/>
    <w:rsid w:val="00254A4C"/>
    <w:rsid w:val="002552D6"/>
    <w:rsid w:val="0025632F"/>
    <w:rsid w:val="002576FA"/>
    <w:rsid w:val="002609A1"/>
    <w:rsid w:val="00262149"/>
    <w:rsid w:val="002638D9"/>
    <w:rsid w:val="00264898"/>
    <w:rsid w:val="00265094"/>
    <w:rsid w:val="002659E5"/>
    <w:rsid w:val="00266CA6"/>
    <w:rsid w:val="002722E7"/>
    <w:rsid w:val="002723F4"/>
    <w:rsid w:val="002728E3"/>
    <w:rsid w:val="00274F4D"/>
    <w:rsid w:val="0027745C"/>
    <w:rsid w:val="00283DB0"/>
    <w:rsid w:val="00285704"/>
    <w:rsid w:val="002860D3"/>
    <w:rsid w:val="00286505"/>
    <w:rsid w:val="00286ACF"/>
    <w:rsid w:val="0028753E"/>
    <w:rsid w:val="0029100C"/>
    <w:rsid w:val="002932AC"/>
    <w:rsid w:val="00296A64"/>
    <w:rsid w:val="002A03CE"/>
    <w:rsid w:val="002A25F1"/>
    <w:rsid w:val="002A33C1"/>
    <w:rsid w:val="002A4197"/>
    <w:rsid w:val="002A591C"/>
    <w:rsid w:val="002A5B0A"/>
    <w:rsid w:val="002A5B72"/>
    <w:rsid w:val="002A75DF"/>
    <w:rsid w:val="002B0914"/>
    <w:rsid w:val="002B19C4"/>
    <w:rsid w:val="002B1C4E"/>
    <w:rsid w:val="002B31CD"/>
    <w:rsid w:val="002B37DE"/>
    <w:rsid w:val="002B5229"/>
    <w:rsid w:val="002B62B7"/>
    <w:rsid w:val="002B7E0A"/>
    <w:rsid w:val="002C3393"/>
    <w:rsid w:val="002C33EF"/>
    <w:rsid w:val="002C3821"/>
    <w:rsid w:val="002C4F72"/>
    <w:rsid w:val="002C5B49"/>
    <w:rsid w:val="002C6790"/>
    <w:rsid w:val="002C7091"/>
    <w:rsid w:val="002C7DAA"/>
    <w:rsid w:val="002C7F98"/>
    <w:rsid w:val="002D1117"/>
    <w:rsid w:val="002D126A"/>
    <w:rsid w:val="002D2341"/>
    <w:rsid w:val="002D2AFB"/>
    <w:rsid w:val="002D2ECA"/>
    <w:rsid w:val="002D3B91"/>
    <w:rsid w:val="002D4648"/>
    <w:rsid w:val="002D50C2"/>
    <w:rsid w:val="002D6818"/>
    <w:rsid w:val="002D7DF6"/>
    <w:rsid w:val="002E1169"/>
    <w:rsid w:val="002E1CF3"/>
    <w:rsid w:val="002E2A53"/>
    <w:rsid w:val="002E2D1D"/>
    <w:rsid w:val="002E2F10"/>
    <w:rsid w:val="002E353D"/>
    <w:rsid w:val="002E454D"/>
    <w:rsid w:val="002E4570"/>
    <w:rsid w:val="002E7225"/>
    <w:rsid w:val="002F19A8"/>
    <w:rsid w:val="002F1DAC"/>
    <w:rsid w:val="002F31E8"/>
    <w:rsid w:val="002F3518"/>
    <w:rsid w:val="002F4535"/>
    <w:rsid w:val="002F4686"/>
    <w:rsid w:val="002F488D"/>
    <w:rsid w:val="002F6E63"/>
    <w:rsid w:val="002F7246"/>
    <w:rsid w:val="00300BC4"/>
    <w:rsid w:val="0030167B"/>
    <w:rsid w:val="00302C96"/>
    <w:rsid w:val="00303443"/>
    <w:rsid w:val="00303E6E"/>
    <w:rsid w:val="00305C94"/>
    <w:rsid w:val="00312694"/>
    <w:rsid w:val="00313843"/>
    <w:rsid w:val="00316BC6"/>
    <w:rsid w:val="0031710C"/>
    <w:rsid w:val="00317A7D"/>
    <w:rsid w:val="00320E6F"/>
    <w:rsid w:val="00323719"/>
    <w:rsid w:val="003238D9"/>
    <w:rsid w:val="00323E1C"/>
    <w:rsid w:val="003260D5"/>
    <w:rsid w:val="003266B7"/>
    <w:rsid w:val="00330153"/>
    <w:rsid w:val="003311A1"/>
    <w:rsid w:val="00332D45"/>
    <w:rsid w:val="00334266"/>
    <w:rsid w:val="00337083"/>
    <w:rsid w:val="003408F8"/>
    <w:rsid w:val="00341833"/>
    <w:rsid w:val="00344A15"/>
    <w:rsid w:val="003503B9"/>
    <w:rsid w:val="0035106B"/>
    <w:rsid w:val="00351A83"/>
    <w:rsid w:val="00351D33"/>
    <w:rsid w:val="0035206F"/>
    <w:rsid w:val="0035233C"/>
    <w:rsid w:val="00353ED8"/>
    <w:rsid w:val="00354A58"/>
    <w:rsid w:val="003566F0"/>
    <w:rsid w:val="00356DB7"/>
    <w:rsid w:val="00357273"/>
    <w:rsid w:val="00357C74"/>
    <w:rsid w:val="00361CD3"/>
    <w:rsid w:val="00366B4D"/>
    <w:rsid w:val="0036740A"/>
    <w:rsid w:val="003676EE"/>
    <w:rsid w:val="00373629"/>
    <w:rsid w:val="00373F3E"/>
    <w:rsid w:val="00375C82"/>
    <w:rsid w:val="0037611B"/>
    <w:rsid w:val="00376DE2"/>
    <w:rsid w:val="00377CBE"/>
    <w:rsid w:val="003827AA"/>
    <w:rsid w:val="00382D34"/>
    <w:rsid w:val="003839A3"/>
    <w:rsid w:val="003847AF"/>
    <w:rsid w:val="003848D7"/>
    <w:rsid w:val="00384DDF"/>
    <w:rsid w:val="00387A8B"/>
    <w:rsid w:val="00387D0A"/>
    <w:rsid w:val="00391C33"/>
    <w:rsid w:val="00392A16"/>
    <w:rsid w:val="00393D17"/>
    <w:rsid w:val="00393EEF"/>
    <w:rsid w:val="00394102"/>
    <w:rsid w:val="00395778"/>
    <w:rsid w:val="00396482"/>
    <w:rsid w:val="003A099E"/>
    <w:rsid w:val="003A0C69"/>
    <w:rsid w:val="003A29FC"/>
    <w:rsid w:val="003A329B"/>
    <w:rsid w:val="003A4A35"/>
    <w:rsid w:val="003A5B36"/>
    <w:rsid w:val="003A6E39"/>
    <w:rsid w:val="003A74F7"/>
    <w:rsid w:val="003B05C8"/>
    <w:rsid w:val="003B0D83"/>
    <w:rsid w:val="003B1690"/>
    <w:rsid w:val="003B1FE8"/>
    <w:rsid w:val="003B4C3C"/>
    <w:rsid w:val="003B6530"/>
    <w:rsid w:val="003B73C8"/>
    <w:rsid w:val="003C0098"/>
    <w:rsid w:val="003C07D0"/>
    <w:rsid w:val="003C1755"/>
    <w:rsid w:val="003C1A74"/>
    <w:rsid w:val="003C3E73"/>
    <w:rsid w:val="003C4CE2"/>
    <w:rsid w:val="003C58DE"/>
    <w:rsid w:val="003C620C"/>
    <w:rsid w:val="003D0064"/>
    <w:rsid w:val="003D073B"/>
    <w:rsid w:val="003D0AA0"/>
    <w:rsid w:val="003D0C3B"/>
    <w:rsid w:val="003D1D11"/>
    <w:rsid w:val="003D2956"/>
    <w:rsid w:val="003D3924"/>
    <w:rsid w:val="003D47D3"/>
    <w:rsid w:val="003D735F"/>
    <w:rsid w:val="003E1533"/>
    <w:rsid w:val="003E1749"/>
    <w:rsid w:val="003E183E"/>
    <w:rsid w:val="003E2F2E"/>
    <w:rsid w:val="003E2F9C"/>
    <w:rsid w:val="003E4B81"/>
    <w:rsid w:val="003F04AB"/>
    <w:rsid w:val="003F060D"/>
    <w:rsid w:val="003F103C"/>
    <w:rsid w:val="003F2D49"/>
    <w:rsid w:val="003F30C1"/>
    <w:rsid w:val="003F37EB"/>
    <w:rsid w:val="003F5E3B"/>
    <w:rsid w:val="00400EA4"/>
    <w:rsid w:val="004016CF"/>
    <w:rsid w:val="00401B95"/>
    <w:rsid w:val="00402C29"/>
    <w:rsid w:val="00402C51"/>
    <w:rsid w:val="0040524E"/>
    <w:rsid w:val="00406986"/>
    <w:rsid w:val="0040787C"/>
    <w:rsid w:val="00407FBA"/>
    <w:rsid w:val="004112C6"/>
    <w:rsid w:val="004115D3"/>
    <w:rsid w:val="004123F3"/>
    <w:rsid w:val="0041240D"/>
    <w:rsid w:val="00412E18"/>
    <w:rsid w:val="00413CB8"/>
    <w:rsid w:val="00415C2E"/>
    <w:rsid w:val="004166A0"/>
    <w:rsid w:val="0041710F"/>
    <w:rsid w:val="004177DE"/>
    <w:rsid w:val="004201AE"/>
    <w:rsid w:val="004205ED"/>
    <w:rsid w:val="004210E3"/>
    <w:rsid w:val="004213DC"/>
    <w:rsid w:val="00424D5C"/>
    <w:rsid w:val="00424E25"/>
    <w:rsid w:val="0042687E"/>
    <w:rsid w:val="004273D9"/>
    <w:rsid w:val="00431D99"/>
    <w:rsid w:val="00433E5B"/>
    <w:rsid w:val="0043519F"/>
    <w:rsid w:val="00435375"/>
    <w:rsid w:val="00435F15"/>
    <w:rsid w:val="004360EA"/>
    <w:rsid w:val="00436603"/>
    <w:rsid w:val="00437A69"/>
    <w:rsid w:val="00443ECC"/>
    <w:rsid w:val="004444A5"/>
    <w:rsid w:val="00444BBD"/>
    <w:rsid w:val="00446A20"/>
    <w:rsid w:val="00447C23"/>
    <w:rsid w:val="00451798"/>
    <w:rsid w:val="0045258D"/>
    <w:rsid w:val="0045288B"/>
    <w:rsid w:val="00454A77"/>
    <w:rsid w:val="00454F5A"/>
    <w:rsid w:val="004555E4"/>
    <w:rsid w:val="0045765E"/>
    <w:rsid w:val="00457CAF"/>
    <w:rsid w:val="00457DD2"/>
    <w:rsid w:val="00461EC1"/>
    <w:rsid w:val="00463C16"/>
    <w:rsid w:val="004641DA"/>
    <w:rsid w:val="00464692"/>
    <w:rsid w:val="00467782"/>
    <w:rsid w:val="00467AD1"/>
    <w:rsid w:val="00467D99"/>
    <w:rsid w:val="00471133"/>
    <w:rsid w:val="00471514"/>
    <w:rsid w:val="004719E1"/>
    <w:rsid w:val="00471D20"/>
    <w:rsid w:val="00472690"/>
    <w:rsid w:val="00472C76"/>
    <w:rsid w:val="00473108"/>
    <w:rsid w:val="00473B59"/>
    <w:rsid w:val="004747FD"/>
    <w:rsid w:val="00475569"/>
    <w:rsid w:val="00475B45"/>
    <w:rsid w:val="00475FEC"/>
    <w:rsid w:val="004773E6"/>
    <w:rsid w:val="004816C3"/>
    <w:rsid w:val="0048286B"/>
    <w:rsid w:val="004836B2"/>
    <w:rsid w:val="0048479D"/>
    <w:rsid w:val="00484CA1"/>
    <w:rsid w:val="00486AD3"/>
    <w:rsid w:val="00487265"/>
    <w:rsid w:val="00487761"/>
    <w:rsid w:val="004877DC"/>
    <w:rsid w:val="004903F2"/>
    <w:rsid w:val="00492891"/>
    <w:rsid w:val="00493BDE"/>
    <w:rsid w:val="004944B2"/>
    <w:rsid w:val="004A15B0"/>
    <w:rsid w:val="004A291A"/>
    <w:rsid w:val="004A3B2F"/>
    <w:rsid w:val="004A5B5B"/>
    <w:rsid w:val="004A61A5"/>
    <w:rsid w:val="004B07C0"/>
    <w:rsid w:val="004B1946"/>
    <w:rsid w:val="004B5B1D"/>
    <w:rsid w:val="004C1605"/>
    <w:rsid w:val="004C3F49"/>
    <w:rsid w:val="004C48F6"/>
    <w:rsid w:val="004C518F"/>
    <w:rsid w:val="004C6323"/>
    <w:rsid w:val="004C69FD"/>
    <w:rsid w:val="004C6EE9"/>
    <w:rsid w:val="004D187C"/>
    <w:rsid w:val="004D29E1"/>
    <w:rsid w:val="004D3512"/>
    <w:rsid w:val="004D7AAC"/>
    <w:rsid w:val="004E004F"/>
    <w:rsid w:val="004E0B8F"/>
    <w:rsid w:val="004E0F04"/>
    <w:rsid w:val="004E2029"/>
    <w:rsid w:val="004E241C"/>
    <w:rsid w:val="004E5908"/>
    <w:rsid w:val="004E6453"/>
    <w:rsid w:val="004E7482"/>
    <w:rsid w:val="004E7670"/>
    <w:rsid w:val="004F0254"/>
    <w:rsid w:val="004F1268"/>
    <w:rsid w:val="004F2550"/>
    <w:rsid w:val="004F3433"/>
    <w:rsid w:val="004F4B65"/>
    <w:rsid w:val="004F55AF"/>
    <w:rsid w:val="004F6F41"/>
    <w:rsid w:val="005003F2"/>
    <w:rsid w:val="00500FB0"/>
    <w:rsid w:val="00501BDE"/>
    <w:rsid w:val="00502BC4"/>
    <w:rsid w:val="00503283"/>
    <w:rsid w:val="00505FEC"/>
    <w:rsid w:val="00511D38"/>
    <w:rsid w:val="005124CF"/>
    <w:rsid w:val="005139AF"/>
    <w:rsid w:val="0051407B"/>
    <w:rsid w:val="00514FFE"/>
    <w:rsid w:val="00515735"/>
    <w:rsid w:val="00515DAB"/>
    <w:rsid w:val="00517FF7"/>
    <w:rsid w:val="00522CFB"/>
    <w:rsid w:val="005232A1"/>
    <w:rsid w:val="005237BE"/>
    <w:rsid w:val="005237FC"/>
    <w:rsid w:val="00523A5E"/>
    <w:rsid w:val="0052610F"/>
    <w:rsid w:val="00526206"/>
    <w:rsid w:val="005265C3"/>
    <w:rsid w:val="00534B7E"/>
    <w:rsid w:val="00536D5B"/>
    <w:rsid w:val="005410C3"/>
    <w:rsid w:val="005431B5"/>
    <w:rsid w:val="005434D9"/>
    <w:rsid w:val="00543AB9"/>
    <w:rsid w:val="00544081"/>
    <w:rsid w:val="005469B3"/>
    <w:rsid w:val="00546B62"/>
    <w:rsid w:val="005473E3"/>
    <w:rsid w:val="005474F3"/>
    <w:rsid w:val="005479E2"/>
    <w:rsid w:val="005502CB"/>
    <w:rsid w:val="0055171A"/>
    <w:rsid w:val="00551E8F"/>
    <w:rsid w:val="00552C42"/>
    <w:rsid w:val="00552E10"/>
    <w:rsid w:val="00553EF6"/>
    <w:rsid w:val="00554F36"/>
    <w:rsid w:val="00556117"/>
    <w:rsid w:val="00556135"/>
    <w:rsid w:val="0055638C"/>
    <w:rsid w:val="00561A5F"/>
    <w:rsid w:val="00562F7A"/>
    <w:rsid w:val="00564211"/>
    <w:rsid w:val="00567491"/>
    <w:rsid w:val="00567AAF"/>
    <w:rsid w:val="00567B97"/>
    <w:rsid w:val="00567EA8"/>
    <w:rsid w:val="005701E8"/>
    <w:rsid w:val="00570589"/>
    <w:rsid w:val="00570704"/>
    <w:rsid w:val="00570AFF"/>
    <w:rsid w:val="0057264E"/>
    <w:rsid w:val="00572723"/>
    <w:rsid w:val="005765BB"/>
    <w:rsid w:val="0058017E"/>
    <w:rsid w:val="0058063F"/>
    <w:rsid w:val="005806DD"/>
    <w:rsid w:val="00580BFB"/>
    <w:rsid w:val="00580E05"/>
    <w:rsid w:val="00580E8F"/>
    <w:rsid w:val="005828C1"/>
    <w:rsid w:val="005843F8"/>
    <w:rsid w:val="0058503C"/>
    <w:rsid w:val="005862B5"/>
    <w:rsid w:val="005872AA"/>
    <w:rsid w:val="00590DC6"/>
    <w:rsid w:val="00591C55"/>
    <w:rsid w:val="00593D1C"/>
    <w:rsid w:val="00594770"/>
    <w:rsid w:val="00596824"/>
    <w:rsid w:val="005978C5"/>
    <w:rsid w:val="005A01F8"/>
    <w:rsid w:val="005A0376"/>
    <w:rsid w:val="005A0C8A"/>
    <w:rsid w:val="005A1BE0"/>
    <w:rsid w:val="005A1E14"/>
    <w:rsid w:val="005A293D"/>
    <w:rsid w:val="005A3C61"/>
    <w:rsid w:val="005A504A"/>
    <w:rsid w:val="005A5FC6"/>
    <w:rsid w:val="005A60F1"/>
    <w:rsid w:val="005A692F"/>
    <w:rsid w:val="005B1133"/>
    <w:rsid w:val="005B12FA"/>
    <w:rsid w:val="005B29A7"/>
    <w:rsid w:val="005B3F63"/>
    <w:rsid w:val="005B42B5"/>
    <w:rsid w:val="005B4ED3"/>
    <w:rsid w:val="005B5FF9"/>
    <w:rsid w:val="005B6A41"/>
    <w:rsid w:val="005B74EB"/>
    <w:rsid w:val="005B7E63"/>
    <w:rsid w:val="005C12FD"/>
    <w:rsid w:val="005C227C"/>
    <w:rsid w:val="005C3811"/>
    <w:rsid w:val="005C4CBC"/>
    <w:rsid w:val="005C50CB"/>
    <w:rsid w:val="005C6298"/>
    <w:rsid w:val="005C66C1"/>
    <w:rsid w:val="005C6A1D"/>
    <w:rsid w:val="005C6F9B"/>
    <w:rsid w:val="005D0963"/>
    <w:rsid w:val="005D55CE"/>
    <w:rsid w:val="005D5A18"/>
    <w:rsid w:val="005D6391"/>
    <w:rsid w:val="005D76D8"/>
    <w:rsid w:val="005E0342"/>
    <w:rsid w:val="005E46FF"/>
    <w:rsid w:val="005E47A6"/>
    <w:rsid w:val="005E47EF"/>
    <w:rsid w:val="005E55A7"/>
    <w:rsid w:val="005E5A2F"/>
    <w:rsid w:val="005E6C50"/>
    <w:rsid w:val="005E7B91"/>
    <w:rsid w:val="005F3775"/>
    <w:rsid w:val="005F4E53"/>
    <w:rsid w:val="005F674A"/>
    <w:rsid w:val="005F69AF"/>
    <w:rsid w:val="005F6A6A"/>
    <w:rsid w:val="005F719D"/>
    <w:rsid w:val="00600AD2"/>
    <w:rsid w:val="00601846"/>
    <w:rsid w:val="00601AB8"/>
    <w:rsid w:val="00601B6C"/>
    <w:rsid w:val="0060370C"/>
    <w:rsid w:val="00605AC2"/>
    <w:rsid w:val="00607F9D"/>
    <w:rsid w:val="00613263"/>
    <w:rsid w:val="00613DE0"/>
    <w:rsid w:val="0061493F"/>
    <w:rsid w:val="0061540C"/>
    <w:rsid w:val="00615E93"/>
    <w:rsid w:val="00616CAA"/>
    <w:rsid w:val="00617499"/>
    <w:rsid w:val="00617571"/>
    <w:rsid w:val="00617D08"/>
    <w:rsid w:val="00621F13"/>
    <w:rsid w:val="00625083"/>
    <w:rsid w:val="00630A93"/>
    <w:rsid w:val="00631166"/>
    <w:rsid w:val="006324FD"/>
    <w:rsid w:val="006332B1"/>
    <w:rsid w:val="00634589"/>
    <w:rsid w:val="0063572A"/>
    <w:rsid w:val="006361BB"/>
    <w:rsid w:val="006407D2"/>
    <w:rsid w:val="00643C64"/>
    <w:rsid w:val="0065101E"/>
    <w:rsid w:val="00652BAB"/>
    <w:rsid w:val="00652F01"/>
    <w:rsid w:val="00653C55"/>
    <w:rsid w:val="006541AB"/>
    <w:rsid w:val="00654451"/>
    <w:rsid w:val="00654600"/>
    <w:rsid w:val="006549ED"/>
    <w:rsid w:val="00655890"/>
    <w:rsid w:val="00656EDF"/>
    <w:rsid w:val="00657694"/>
    <w:rsid w:val="0066022C"/>
    <w:rsid w:val="00660FC4"/>
    <w:rsid w:val="00662DE7"/>
    <w:rsid w:val="00665025"/>
    <w:rsid w:val="0066593C"/>
    <w:rsid w:val="00666564"/>
    <w:rsid w:val="00666D90"/>
    <w:rsid w:val="00667FA4"/>
    <w:rsid w:val="00670010"/>
    <w:rsid w:val="0067092A"/>
    <w:rsid w:val="00672EE1"/>
    <w:rsid w:val="0067378D"/>
    <w:rsid w:val="00676176"/>
    <w:rsid w:val="00676A92"/>
    <w:rsid w:val="00681744"/>
    <w:rsid w:val="00682277"/>
    <w:rsid w:val="0068292F"/>
    <w:rsid w:val="0069385F"/>
    <w:rsid w:val="00693B54"/>
    <w:rsid w:val="00694FAA"/>
    <w:rsid w:val="006951D2"/>
    <w:rsid w:val="00695828"/>
    <w:rsid w:val="00696B8D"/>
    <w:rsid w:val="00697EFC"/>
    <w:rsid w:val="006A153A"/>
    <w:rsid w:val="006A1A32"/>
    <w:rsid w:val="006A35BF"/>
    <w:rsid w:val="006A4CC9"/>
    <w:rsid w:val="006A6E0D"/>
    <w:rsid w:val="006A7BD6"/>
    <w:rsid w:val="006AD20D"/>
    <w:rsid w:val="006B1570"/>
    <w:rsid w:val="006B361D"/>
    <w:rsid w:val="006B4202"/>
    <w:rsid w:val="006B42A4"/>
    <w:rsid w:val="006B442A"/>
    <w:rsid w:val="006B46FB"/>
    <w:rsid w:val="006B51C7"/>
    <w:rsid w:val="006B55FA"/>
    <w:rsid w:val="006B72C3"/>
    <w:rsid w:val="006C146F"/>
    <w:rsid w:val="006C2777"/>
    <w:rsid w:val="006C3CA9"/>
    <w:rsid w:val="006C4F88"/>
    <w:rsid w:val="006C5073"/>
    <w:rsid w:val="006C50A7"/>
    <w:rsid w:val="006C5844"/>
    <w:rsid w:val="006C59CC"/>
    <w:rsid w:val="006C5BDE"/>
    <w:rsid w:val="006C6B8A"/>
    <w:rsid w:val="006C6D45"/>
    <w:rsid w:val="006C6DD9"/>
    <w:rsid w:val="006C7BEE"/>
    <w:rsid w:val="006C7EC2"/>
    <w:rsid w:val="006D1C33"/>
    <w:rsid w:val="006D201E"/>
    <w:rsid w:val="006D2CDE"/>
    <w:rsid w:val="006D3D59"/>
    <w:rsid w:val="006D450D"/>
    <w:rsid w:val="006D4851"/>
    <w:rsid w:val="006D5549"/>
    <w:rsid w:val="006D643D"/>
    <w:rsid w:val="006E2C78"/>
    <w:rsid w:val="006E2E19"/>
    <w:rsid w:val="006E3598"/>
    <w:rsid w:val="006E530C"/>
    <w:rsid w:val="006E6F46"/>
    <w:rsid w:val="006E7C73"/>
    <w:rsid w:val="006F1845"/>
    <w:rsid w:val="006F22DA"/>
    <w:rsid w:val="006F4A42"/>
    <w:rsid w:val="006F547F"/>
    <w:rsid w:val="006F7B6A"/>
    <w:rsid w:val="00700598"/>
    <w:rsid w:val="00700F4B"/>
    <w:rsid w:val="00700FB1"/>
    <w:rsid w:val="00701446"/>
    <w:rsid w:val="00701892"/>
    <w:rsid w:val="00701AF6"/>
    <w:rsid w:val="0070368D"/>
    <w:rsid w:val="00703793"/>
    <w:rsid w:val="0070442C"/>
    <w:rsid w:val="00704C32"/>
    <w:rsid w:val="00705B61"/>
    <w:rsid w:val="007069E9"/>
    <w:rsid w:val="00706C00"/>
    <w:rsid w:val="00707197"/>
    <w:rsid w:val="007076E9"/>
    <w:rsid w:val="00710049"/>
    <w:rsid w:val="00712071"/>
    <w:rsid w:val="007156D4"/>
    <w:rsid w:val="00715EE4"/>
    <w:rsid w:val="007162BC"/>
    <w:rsid w:val="007226A1"/>
    <w:rsid w:val="007227FA"/>
    <w:rsid w:val="00722957"/>
    <w:rsid w:val="0072412C"/>
    <w:rsid w:val="00724AA9"/>
    <w:rsid w:val="0072598D"/>
    <w:rsid w:val="007264F1"/>
    <w:rsid w:val="00726FCE"/>
    <w:rsid w:val="00727200"/>
    <w:rsid w:val="00730FBE"/>
    <w:rsid w:val="00731709"/>
    <w:rsid w:val="00735A4D"/>
    <w:rsid w:val="00736143"/>
    <w:rsid w:val="007365A2"/>
    <w:rsid w:val="007412C4"/>
    <w:rsid w:val="00742D2F"/>
    <w:rsid w:val="00743845"/>
    <w:rsid w:val="00751B69"/>
    <w:rsid w:val="007522BC"/>
    <w:rsid w:val="00752DB9"/>
    <w:rsid w:val="00752FC4"/>
    <w:rsid w:val="00753E25"/>
    <w:rsid w:val="00754279"/>
    <w:rsid w:val="0075499E"/>
    <w:rsid w:val="00755291"/>
    <w:rsid w:val="007558A7"/>
    <w:rsid w:val="00756174"/>
    <w:rsid w:val="00756F15"/>
    <w:rsid w:val="007607F2"/>
    <w:rsid w:val="00760B91"/>
    <w:rsid w:val="00760DB6"/>
    <w:rsid w:val="00761002"/>
    <w:rsid w:val="00761C3B"/>
    <w:rsid w:val="00762723"/>
    <w:rsid w:val="00762982"/>
    <w:rsid w:val="00764219"/>
    <w:rsid w:val="00766A44"/>
    <w:rsid w:val="00767DB4"/>
    <w:rsid w:val="00770102"/>
    <w:rsid w:val="007701AC"/>
    <w:rsid w:val="00770750"/>
    <w:rsid w:val="007714DF"/>
    <w:rsid w:val="00771C52"/>
    <w:rsid w:val="007724B9"/>
    <w:rsid w:val="00774FFF"/>
    <w:rsid w:val="00776F8A"/>
    <w:rsid w:val="007770DE"/>
    <w:rsid w:val="00780009"/>
    <w:rsid w:val="00780368"/>
    <w:rsid w:val="007807A5"/>
    <w:rsid w:val="00780A76"/>
    <w:rsid w:val="007832BB"/>
    <w:rsid w:val="00783715"/>
    <w:rsid w:val="00784CF8"/>
    <w:rsid w:val="007907A2"/>
    <w:rsid w:val="0079252A"/>
    <w:rsid w:val="00792729"/>
    <w:rsid w:val="00792ED1"/>
    <w:rsid w:val="007939B9"/>
    <w:rsid w:val="00794274"/>
    <w:rsid w:val="00795128"/>
    <w:rsid w:val="00795330"/>
    <w:rsid w:val="007958F4"/>
    <w:rsid w:val="00795C54"/>
    <w:rsid w:val="00797529"/>
    <w:rsid w:val="007A0247"/>
    <w:rsid w:val="007A0558"/>
    <w:rsid w:val="007A1CC5"/>
    <w:rsid w:val="007A1CEB"/>
    <w:rsid w:val="007A2514"/>
    <w:rsid w:val="007A426A"/>
    <w:rsid w:val="007A5F82"/>
    <w:rsid w:val="007A64EC"/>
    <w:rsid w:val="007A69C7"/>
    <w:rsid w:val="007B0740"/>
    <w:rsid w:val="007B07C3"/>
    <w:rsid w:val="007B140D"/>
    <w:rsid w:val="007B226E"/>
    <w:rsid w:val="007B2E75"/>
    <w:rsid w:val="007B2EBD"/>
    <w:rsid w:val="007B35A8"/>
    <w:rsid w:val="007B409F"/>
    <w:rsid w:val="007B4462"/>
    <w:rsid w:val="007B6E47"/>
    <w:rsid w:val="007B71CB"/>
    <w:rsid w:val="007C1873"/>
    <w:rsid w:val="007C2A04"/>
    <w:rsid w:val="007C35BC"/>
    <w:rsid w:val="007C542C"/>
    <w:rsid w:val="007C5E47"/>
    <w:rsid w:val="007C5F81"/>
    <w:rsid w:val="007C75FD"/>
    <w:rsid w:val="007C78F8"/>
    <w:rsid w:val="007D038B"/>
    <w:rsid w:val="007D2985"/>
    <w:rsid w:val="007D2C8F"/>
    <w:rsid w:val="007D3065"/>
    <w:rsid w:val="007D4D2E"/>
    <w:rsid w:val="007D546C"/>
    <w:rsid w:val="007D5C62"/>
    <w:rsid w:val="007D6593"/>
    <w:rsid w:val="007D6EF9"/>
    <w:rsid w:val="007D7D8E"/>
    <w:rsid w:val="007E1ACD"/>
    <w:rsid w:val="007E23A4"/>
    <w:rsid w:val="007F097F"/>
    <w:rsid w:val="007F208D"/>
    <w:rsid w:val="007F2325"/>
    <w:rsid w:val="007F26B3"/>
    <w:rsid w:val="007F3084"/>
    <w:rsid w:val="007F4C59"/>
    <w:rsid w:val="007F5A56"/>
    <w:rsid w:val="007F5F84"/>
    <w:rsid w:val="007F6D19"/>
    <w:rsid w:val="00800293"/>
    <w:rsid w:val="0080744A"/>
    <w:rsid w:val="00810CAE"/>
    <w:rsid w:val="0081194E"/>
    <w:rsid w:val="00812363"/>
    <w:rsid w:val="00812A01"/>
    <w:rsid w:val="0081440F"/>
    <w:rsid w:val="00814BDE"/>
    <w:rsid w:val="0081591C"/>
    <w:rsid w:val="008161D2"/>
    <w:rsid w:val="0081701A"/>
    <w:rsid w:val="0082037A"/>
    <w:rsid w:val="00822A38"/>
    <w:rsid w:val="008260F8"/>
    <w:rsid w:val="00826252"/>
    <w:rsid w:val="0082647F"/>
    <w:rsid w:val="008264EF"/>
    <w:rsid w:val="0082776F"/>
    <w:rsid w:val="00827F95"/>
    <w:rsid w:val="0083082F"/>
    <w:rsid w:val="0083248D"/>
    <w:rsid w:val="0083255D"/>
    <w:rsid w:val="008350D4"/>
    <w:rsid w:val="008354F7"/>
    <w:rsid w:val="0083640A"/>
    <w:rsid w:val="008369DC"/>
    <w:rsid w:val="008402ED"/>
    <w:rsid w:val="00840CBE"/>
    <w:rsid w:val="00842FD7"/>
    <w:rsid w:val="00843748"/>
    <w:rsid w:val="00844E04"/>
    <w:rsid w:val="00845362"/>
    <w:rsid w:val="008458AE"/>
    <w:rsid w:val="0084611E"/>
    <w:rsid w:val="008469A1"/>
    <w:rsid w:val="00846D1E"/>
    <w:rsid w:val="00846E8D"/>
    <w:rsid w:val="00852FFC"/>
    <w:rsid w:val="00853C47"/>
    <w:rsid w:val="00854C1C"/>
    <w:rsid w:val="00854D3A"/>
    <w:rsid w:val="00855B83"/>
    <w:rsid w:val="00855DBA"/>
    <w:rsid w:val="00857060"/>
    <w:rsid w:val="00860746"/>
    <w:rsid w:val="00860E82"/>
    <w:rsid w:val="008615E6"/>
    <w:rsid w:val="00861D0F"/>
    <w:rsid w:val="0086393D"/>
    <w:rsid w:val="008711A3"/>
    <w:rsid w:val="008714DE"/>
    <w:rsid w:val="00871C4E"/>
    <w:rsid w:val="0087469B"/>
    <w:rsid w:val="00881A4A"/>
    <w:rsid w:val="00886353"/>
    <w:rsid w:val="00891504"/>
    <w:rsid w:val="008921B6"/>
    <w:rsid w:val="00892ACA"/>
    <w:rsid w:val="00892D3F"/>
    <w:rsid w:val="008938D8"/>
    <w:rsid w:val="008954E6"/>
    <w:rsid w:val="008A3F6E"/>
    <w:rsid w:val="008A436C"/>
    <w:rsid w:val="008A51DE"/>
    <w:rsid w:val="008A57E2"/>
    <w:rsid w:val="008A60E5"/>
    <w:rsid w:val="008A64B2"/>
    <w:rsid w:val="008A6796"/>
    <w:rsid w:val="008A772A"/>
    <w:rsid w:val="008A7FB2"/>
    <w:rsid w:val="008B00D2"/>
    <w:rsid w:val="008B01E1"/>
    <w:rsid w:val="008B04EA"/>
    <w:rsid w:val="008B0C8F"/>
    <w:rsid w:val="008B2F6E"/>
    <w:rsid w:val="008B321D"/>
    <w:rsid w:val="008B35F6"/>
    <w:rsid w:val="008B3E51"/>
    <w:rsid w:val="008B6376"/>
    <w:rsid w:val="008B6B33"/>
    <w:rsid w:val="008B6C8C"/>
    <w:rsid w:val="008B7C92"/>
    <w:rsid w:val="008C04C1"/>
    <w:rsid w:val="008C05A8"/>
    <w:rsid w:val="008C0E95"/>
    <w:rsid w:val="008C1425"/>
    <w:rsid w:val="008C3658"/>
    <w:rsid w:val="008C39EE"/>
    <w:rsid w:val="008C407C"/>
    <w:rsid w:val="008C4C8E"/>
    <w:rsid w:val="008C54C2"/>
    <w:rsid w:val="008C5ADE"/>
    <w:rsid w:val="008C676D"/>
    <w:rsid w:val="008D0CEA"/>
    <w:rsid w:val="008D17BB"/>
    <w:rsid w:val="008D4A52"/>
    <w:rsid w:val="008D4AC4"/>
    <w:rsid w:val="008D4F20"/>
    <w:rsid w:val="008D6085"/>
    <w:rsid w:val="008D632E"/>
    <w:rsid w:val="008E12AF"/>
    <w:rsid w:val="008E200A"/>
    <w:rsid w:val="008E57F7"/>
    <w:rsid w:val="008E63C1"/>
    <w:rsid w:val="008F0C43"/>
    <w:rsid w:val="008F0FA3"/>
    <w:rsid w:val="008F13CF"/>
    <w:rsid w:val="008F1551"/>
    <w:rsid w:val="008F1696"/>
    <w:rsid w:val="008F6779"/>
    <w:rsid w:val="008F69DF"/>
    <w:rsid w:val="008F6E88"/>
    <w:rsid w:val="0090040E"/>
    <w:rsid w:val="00900C5F"/>
    <w:rsid w:val="00901F3E"/>
    <w:rsid w:val="0090363D"/>
    <w:rsid w:val="009043B1"/>
    <w:rsid w:val="0090442B"/>
    <w:rsid w:val="00904990"/>
    <w:rsid w:val="00905143"/>
    <w:rsid w:val="00906685"/>
    <w:rsid w:val="009115D0"/>
    <w:rsid w:val="00911967"/>
    <w:rsid w:val="009122F1"/>
    <w:rsid w:val="00912A39"/>
    <w:rsid w:val="0091399E"/>
    <w:rsid w:val="009147C0"/>
    <w:rsid w:val="00914894"/>
    <w:rsid w:val="00915BF4"/>
    <w:rsid w:val="009170DE"/>
    <w:rsid w:val="0092106B"/>
    <w:rsid w:val="0092330D"/>
    <w:rsid w:val="0092499C"/>
    <w:rsid w:val="0092571E"/>
    <w:rsid w:val="009257B0"/>
    <w:rsid w:val="009323AF"/>
    <w:rsid w:val="009327EC"/>
    <w:rsid w:val="00933DCC"/>
    <w:rsid w:val="00934716"/>
    <w:rsid w:val="009362C7"/>
    <w:rsid w:val="00936E64"/>
    <w:rsid w:val="00937D14"/>
    <w:rsid w:val="00941DDC"/>
    <w:rsid w:val="009432BF"/>
    <w:rsid w:val="00943949"/>
    <w:rsid w:val="00944202"/>
    <w:rsid w:val="00944620"/>
    <w:rsid w:val="0094669C"/>
    <w:rsid w:val="00946FCE"/>
    <w:rsid w:val="009471A7"/>
    <w:rsid w:val="00947440"/>
    <w:rsid w:val="0095035D"/>
    <w:rsid w:val="00950699"/>
    <w:rsid w:val="00951BBC"/>
    <w:rsid w:val="0095263D"/>
    <w:rsid w:val="00961601"/>
    <w:rsid w:val="0096312A"/>
    <w:rsid w:val="00963F56"/>
    <w:rsid w:val="00963FAF"/>
    <w:rsid w:val="009646A4"/>
    <w:rsid w:val="00964877"/>
    <w:rsid w:val="00964ACE"/>
    <w:rsid w:val="00964EBD"/>
    <w:rsid w:val="00965B5C"/>
    <w:rsid w:val="00965FC5"/>
    <w:rsid w:val="00966566"/>
    <w:rsid w:val="00970099"/>
    <w:rsid w:val="00970CF5"/>
    <w:rsid w:val="00971779"/>
    <w:rsid w:val="00972238"/>
    <w:rsid w:val="00974012"/>
    <w:rsid w:val="0097588C"/>
    <w:rsid w:val="0097762F"/>
    <w:rsid w:val="00977DF5"/>
    <w:rsid w:val="00980D35"/>
    <w:rsid w:val="009810C5"/>
    <w:rsid w:val="009818E6"/>
    <w:rsid w:val="00981B0B"/>
    <w:rsid w:val="0098502B"/>
    <w:rsid w:val="00985243"/>
    <w:rsid w:val="00986507"/>
    <w:rsid w:val="00986E22"/>
    <w:rsid w:val="009879FB"/>
    <w:rsid w:val="00987FE8"/>
    <w:rsid w:val="009906C1"/>
    <w:rsid w:val="00990B05"/>
    <w:rsid w:val="009912FA"/>
    <w:rsid w:val="00993CFC"/>
    <w:rsid w:val="00994116"/>
    <w:rsid w:val="009A05B8"/>
    <w:rsid w:val="009A0922"/>
    <w:rsid w:val="009A0B9E"/>
    <w:rsid w:val="009A1287"/>
    <w:rsid w:val="009A1D3A"/>
    <w:rsid w:val="009A1FE5"/>
    <w:rsid w:val="009A384E"/>
    <w:rsid w:val="009A553A"/>
    <w:rsid w:val="009A58B6"/>
    <w:rsid w:val="009A5C3D"/>
    <w:rsid w:val="009A60DF"/>
    <w:rsid w:val="009B12EB"/>
    <w:rsid w:val="009B1B95"/>
    <w:rsid w:val="009B1FE8"/>
    <w:rsid w:val="009B30EE"/>
    <w:rsid w:val="009B3959"/>
    <w:rsid w:val="009B4297"/>
    <w:rsid w:val="009B6B3E"/>
    <w:rsid w:val="009C007E"/>
    <w:rsid w:val="009C1F19"/>
    <w:rsid w:val="009C20CB"/>
    <w:rsid w:val="009C3032"/>
    <w:rsid w:val="009C34F9"/>
    <w:rsid w:val="009C5B75"/>
    <w:rsid w:val="009C7CF9"/>
    <w:rsid w:val="009D13EA"/>
    <w:rsid w:val="009D20BB"/>
    <w:rsid w:val="009D20DC"/>
    <w:rsid w:val="009D3EA2"/>
    <w:rsid w:val="009D4384"/>
    <w:rsid w:val="009D6A18"/>
    <w:rsid w:val="009D7801"/>
    <w:rsid w:val="009E0A30"/>
    <w:rsid w:val="009E0B7B"/>
    <w:rsid w:val="009E1E57"/>
    <w:rsid w:val="009E1F06"/>
    <w:rsid w:val="009E6EE6"/>
    <w:rsid w:val="009F104B"/>
    <w:rsid w:val="009F388D"/>
    <w:rsid w:val="009F38C3"/>
    <w:rsid w:val="009F3C90"/>
    <w:rsid w:val="009F44A9"/>
    <w:rsid w:val="009F47DB"/>
    <w:rsid w:val="009F674A"/>
    <w:rsid w:val="009F72B5"/>
    <w:rsid w:val="00A0019A"/>
    <w:rsid w:val="00A00AB5"/>
    <w:rsid w:val="00A01BC1"/>
    <w:rsid w:val="00A024D4"/>
    <w:rsid w:val="00A02CD6"/>
    <w:rsid w:val="00A069CE"/>
    <w:rsid w:val="00A07065"/>
    <w:rsid w:val="00A07C5D"/>
    <w:rsid w:val="00A117C3"/>
    <w:rsid w:val="00A1245D"/>
    <w:rsid w:val="00A12610"/>
    <w:rsid w:val="00A12899"/>
    <w:rsid w:val="00A14536"/>
    <w:rsid w:val="00A1473C"/>
    <w:rsid w:val="00A14B15"/>
    <w:rsid w:val="00A16B35"/>
    <w:rsid w:val="00A17AE5"/>
    <w:rsid w:val="00A2056D"/>
    <w:rsid w:val="00A20EAE"/>
    <w:rsid w:val="00A21833"/>
    <w:rsid w:val="00A21A2F"/>
    <w:rsid w:val="00A21A9D"/>
    <w:rsid w:val="00A23E78"/>
    <w:rsid w:val="00A240B3"/>
    <w:rsid w:val="00A243BA"/>
    <w:rsid w:val="00A2473F"/>
    <w:rsid w:val="00A24A61"/>
    <w:rsid w:val="00A251A2"/>
    <w:rsid w:val="00A32958"/>
    <w:rsid w:val="00A33B23"/>
    <w:rsid w:val="00A34771"/>
    <w:rsid w:val="00A40B1B"/>
    <w:rsid w:val="00A41E92"/>
    <w:rsid w:val="00A423C2"/>
    <w:rsid w:val="00A42B0C"/>
    <w:rsid w:val="00A44F35"/>
    <w:rsid w:val="00A46FDE"/>
    <w:rsid w:val="00A47C05"/>
    <w:rsid w:val="00A518F8"/>
    <w:rsid w:val="00A5230C"/>
    <w:rsid w:val="00A536D3"/>
    <w:rsid w:val="00A542B0"/>
    <w:rsid w:val="00A55A5B"/>
    <w:rsid w:val="00A55B58"/>
    <w:rsid w:val="00A55F2C"/>
    <w:rsid w:val="00A56FE0"/>
    <w:rsid w:val="00A57B66"/>
    <w:rsid w:val="00A601AC"/>
    <w:rsid w:val="00A605EA"/>
    <w:rsid w:val="00A616C2"/>
    <w:rsid w:val="00A61820"/>
    <w:rsid w:val="00A62D69"/>
    <w:rsid w:val="00A63102"/>
    <w:rsid w:val="00A63EC7"/>
    <w:rsid w:val="00A64347"/>
    <w:rsid w:val="00A64518"/>
    <w:rsid w:val="00A70CDF"/>
    <w:rsid w:val="00A712CB"/>
    <w:rsid w:val="00A72F64"/>
    <w:rsid w:val="00A7338B"/>
    <w:rsid w:val="00A77759"/>
    <w:rsid w:val="00A80F8B"/>
    <w:rsid w:val="00A81A70"/>
    <w:rsid w:val="00A82349"/>
    <w:rsid w:val="00A8363C"/>
    <w:rsid w:val="00A8401C"/>
    <w:rsid w:val="00A90107"/>
    <w:rsid w:val="00A91154"/>
    <w:rsid w:val="00A93ED2"/>
    <w:rsid w:val="00A93F91"/>
    <w:rsid w:val="00A9744E"/>
    <w:rsid w:val="00AA1015"/>
    <w:rsid w:val="00AA2FBB"/>
    <w:rsid w:val="00AA6D09"/>
    <w:rsid w:val="00AB1E1E"/>
    <w:rsid w:val="00AB4B57"/>
    <w:rsid w:val="00AB4C43"/>
    <w:rsid w:val="00AB5C03"/>
    <w:rsid w:val="00AB67A5"/>
    <w:rsid w:val="00AB73B8"/>
    <w:rsid w:val="00AB7445"/>
    <w:rsid w:val="00AB7F3A"/>
    <w:rsid w:val="00AC4B24"/>
    <w:rsid w:val="00AC4ED5"/>
    <w:rsid w:val="00AC521A"/>
    <w:rsid w:val="00AC6B36"/>
    <w:rsid w:val="00AC70A3"/>
    <w:rsid w:val="00AD03D8"/>
    <w:rsid w:val="00AD07CA"/>
    <w:rsid w:val="00AD0B6C"/>
    <w:rsid w:val="00AD1659"/>
    <w:rsid w:val="00AD1AD8"/>
    <w:rsid w:val="00AD29A0"/>
    <w:rsid w:val="00AD3672"/>
    <w:rsid w:val="00AD3A06"/>
    <w:rsid w:val="00AD3BD4"/>
    <w:rsid w:val="00AD497C"/>
    <w:rsid w:val="00AD4F5F"/>
    <w:rsid w:val="00AD6490"/>
    <w:rsid w:val="00AE3821"/>
    <w:rsid w:val="00AF0176"/>
    <w:rsid w:val="00AF0323"/>
    <w:rsid w:val="00AF12EA"/>
    <w:rsid w:val="00AF250C"/>
    <w:rsid w:val="00AF2DF3"/>
    <w:rsid w:val="00AF381F"/>
    <w:rsid w:val="00AF4478"/>
    <w:rsid w:val="00AF48EE"/>
    <w:rsid w:val="00AF491E"/>
    <w:rsid w:val="00AF590B"/>
    <w:rsid w:val="00AF7AB0"/>
    <w:rsid w:val="00B00591"/>
    <w:rsid w:val="00B023DF"/>
    <w:rsid w:val="00B04F14"/>
    <w:rsid w:val="00B058AC"/>
    <w:rsid w:val="00B07A13"/>
    <w:rsid w:val="00B117D1"/>
    <w:rsid w:val="00B11A1E"/>
    <w:rsid w:val="00B1499F"/>
    <w:rsid w:val="00B15141"/>
    <w:rsid w:val="00B157BA"/>
    <w:rsid w:val="00B209CC"/>
    <w:rsid w:val="00B21B50"/>
    <w:rsid w:val="00B23535"/>
    <w:rsid w:val="00B26BBC"/>
    <w:rsid w:val="00B309B5"/>
    <w:rsid w:val="00B319A4"/>
    <w:rsid w:val="00B3216A"/>
    <w:rsid w:val="00B33EAA"/>
    <w:rsid w:val="00B34AE5"/>
    <w:rsid w:val="00B356BD"/>
    <w:rsid w:val="00B36253"/>
    <w:rsid w:val="00B364E0"/>
    <w:rsid w:val="00B366D1"/>
    <w:rsid w:val="00B36FA5"/>
    <w:rsid w:val="00B40B59"/>
    <w:rsid w:val="00B4256E"/>
    <w:rsid w:val="00B428AA"/>
    <w:rsid w:val="00B4356C"/>
    <w:rsid w:val="00B441CE"/>
    <w:rsid w:val="00B44FB5"/>
    <w:rsid w:val="00B45066"/>
    <w:rsid w:val="00B46832"/>
    <w:rsid w:val="00B479B3"/>
    <w:rsid w:val="00B50E07"/>
    <w:rsid w:val="00B52D8E"/>
    <w:rsid w:val="00B53DD6"/>
    <w:rsid w:val="00B54DD8"/>
    <w:rsid w:val="00B555E5"/>
    <w:rsid w:val="00B60A3D"/>
    <w:rsid w:val="00B654F4"/>
    <w:rsid w:val="00B6654B"/>
    <w:rsid w:val="00B67FE3"/>
    <w:rsid w:val="00B704FA"/>
    <w:rsid w:val="00B71058"/>
    <w:rsid w:val="00B7159D"/>
    <w:rsid w:val="00B71828"/>
    <w:rsid w:val="00B74643"/>
    <w:rsid w:val="00B75772"/>
    <w:rsid w:val="00B76862"/>
    <w:rsid w:val="00B8314A"/>
    <w:rsid w:val="00B8366A"/>
    <w:rsid w:val="00B8378A"/>
    <w:rsid w:val="00B84C29"/>
    <w:rsid w:val="00B84CBD"/>
    <w:rsid w:val="00B87291"/>
    <w:rsid w:val="00B87AF7"/>
    <w:rsid w:val="00B908DC"/>
    <w:rsid w:val="00B91930"/>
    <w:rsid w:val="00B91E86"/>
    <w:rsid w:val="00B960C9"/>
    <w:rsid w:val="00B96308"/>
    <w:rsid w:val="00B96EA5"/>
    <w:rsid w:val="00B97ADC"/>
    <w:rsid w:val="00BA25EF"/>
    <w:rsid w:val="00BA28B0"/>
    <w:rsid w:val="00BA7FA1"/>
    <w:rsid w:val="00BB008D"/>
    <w:rsid w:val="00BB07B9"/>
    <w:rsid w:val="00BB52DD"/>
    <w:rsid w:val="00BB532A"/>
    <w:rsid w:val="00BB7F3B"/>
    <w:rsid w:val="00BC0831"/>
    <w:rsid w:val="00BC21AC"/>
    <w:rsid w:val="00BC21F6"/>
    <w:rsid w:val="00BC24AC"/>
    <w:rsid w:val="00BC261F"/>
    <w:rsid w:val="00BC3FD8"/>
    <w:rsid w:val="00BC425A"/>
    <w:rsid w:val="00BC4CCA"/>
    <w:rsid w:val="00BC5F11"/>
    <w:rsid w:val="00BC7CB6"/>
    <w:rsid w:val="00BD1B61"/>
    <w:rsid w:val="00BD1BD6"/>
    <w:rsid w:val="00BD2844"/>
    <w:rsid w:val="00BD47E3"/>
    <w:rsid w:val="00BD4A89"/>
    <w:rsid w:val="00BD5479"/>
    <w:rsid w:val="00BD7346"/>
    <w:rsid w:val="00BD753A"/>
    <w:rsid w:val="00BE02D2"/>
    <w:rsid w:val="00BE0C03"/>
    <w:rsid w:val="00BE4BD5"/>
    <w:rsid w:val="00BF00A7"/>
    <w:rsid w:val="00BF00E2"/>
    <w:rsid w:val="00BF0D05"/>
    <w:rsid w:val="00BF2EC4"/>
    <w:rsid w:val="00BF35AC"/>
    <w:rsid w:val="00BF38BA"/>
    <w:rsid w:val="00BF39F9"/>
    <w:rsid w:val="00BF3FE2"/>
    <w:rsid w:val="00BF40A7"/>
    <w:rsid w:val="00BF4965"/>
    <w:rsid w:val="00BF5456"/>
    <w:rsid w:val="00C00752"/>
    <w:rsid w:val="00C073B0"/>
    <w:rsid w:val="00C10144"/>
    <w:rsid w:val="00C11A2D"/>
    <w:rsid w:val="00C12760"/>
    <w:rsid w:val="00C14A06"/>
    <w:rsid w:val="00C2094E"/>
    <w:rsid w:val="00C21C9F"/>
    <w:rsid w:val="00C24660"/>
    <w:rsid w:val="00C25465"/>
    <w:rsid w:val="00C26546"/>
    <w:rsid w:val="00C27876"/>
    <w:rsid w:val="00C27B65"/>
    <w:rsid w:val="00C30EBF"/>
    <w:rsid w:val="00C3103F"/>
    <w:rsid w:val="00C31BE7"/>
    <w:rsid w:val="00C327DA"/>
    <w:rsid w:val="00C32BAE"/>
    <w:rsid w:val="00C33866"/>
    <w:rsid w:val="00C33B08"/>
    <w:rsid w:val="00C34C70"/>
    <w:rsid w:val="00C3554A"/>
    <w:rsid w:val="00C36EB4"/>
    <w:rsid w:val="00C37B9D"/>
    <w:rsid w:val="00C41434"/>
    <w:rsid w:val="00C4165E"/>
    <w:rsid w:val="00C4514D"/>
    <w:rsid w:val="00C45B0A"/>
    <w:rsid w:val="00C46798"/>
    <w:rsid w:val="00C50CBD"/>
    <w:rsid w:val="00C511DF"/>
    <w:rsid w:val="00C51DBF"/>
    <w:rsid w:val="00C525A5"/>
    <w:rsid w:val="00C52E04"/>
    <w:rsid w:val="00C52EDC"/>
    <w:rsid w:val="00C534BB"/>
    <w:rsid w:val="00C53BE0"/>
    <w:rsid w:val="00C54070"/>
    <w:rsid w:val="00C548CD"/>
    <w:rsid w:val="00C55CFC"/>
    <w:rsid w:val="00C560F9"/>
    <w:rsid w:val="00C60FF5"/>
    <w:rsid w:val="00C6126C"/>
    <w:rsid w:val="00C61D14"/>
    <w:rsid w:val="00C628BD"/>
    <w:rsid w:val="00C62A0E"/>
    <w:rsid w:val="00C6343A"/>
    <w:rsid w:val="00C649B5"/>
    <w:rsid w:val="00C65726"/>
    <w:rsid w:val="00C67B5A"/>
    <w:rsid w:val="00C70D18"/>
    <w:rsid w:val="00C713F3"/>
    <w:rsid w:val="00C71C5C"/>
    <w:rsid w:val="00C725C1"/>
    <w:rsid w:val="00C72A5A"/>
    <w:rsid w:val="00C73989"/>
    <w:rsid w:val="00C73B4E"/>
    <w:rsid w:val="00C73E65"/>
    <w:rsid w:val="00C76137"/>
    <w:rsid w:val="00C76C49"/>
    <w:rsid w:val="00C7742E"/>
    <w:rsid w:val="00C80FC1"/>
    <w:rsid w:val="00C846BE"/>
    <w:rsid w:val="00C85E8A"/>
    <w:rsid w:val="00C902E7"/>
    <w:rsid w:val="00C904BC"/>
    <w:rsid w:val="00C910C2"/>
    <w:rsid w:val="00C94117"/>
    <w:rsid w:val="00C944D6"/>
    <w:rsid w:val="00C9644E"/>
    <w:rsid w:val="00C967AE"/>
    <w:rsid w:val="00C973A5"/>
    <w:rsid w:val="00CA0DD8"/>
    <w:rsid w:val="00CA3A56"/>
    <w:rsid w:val="00CA4503"/>
    <w:rsid w:val="00CA7E18"/>
    <w:rsid w:val="00CB0526"/>
    <w:rsid w:val="00CB0E93"/>
    <w:rsid w:val="00CB2705"/>
    <w:rsid w:val="00CB3D38"/>
    <w:rsid w:val="00CB4A29"/>
    <w:rsid w:val="00CB6057"/>
    <w:rsid w:val="00CB6AAE"/>
    <w:rsid w:val="00CB6B15"/>
    <w:rsid w:val="00CB6D0F"/>
    <w:rsid w:val="00CC24AA"/>
    <w:rsid w:val="00CC53B7"/>
    <w:rsid w:val="00CC592D"/>
    <w:rsid w:val="00CC5CFA"/>
    <w:rsid w:val="00CD0F85"/>
    <w:rsid w:val="00CD29B8"/>
    <w:rsid w:val="00CD2D52"/>
    <w:rsid w:val="00CD3D8E"/>
    <w:rsid w:val="00CD5A85"/>
    <w:rsid w:val="00CD6090"/>
    <w:rsid w:val="00CD6AD0"/>
    <w:rsid w:val="00CE01C8"/>
    <w:rsid w:val="00CE0398"/>
    <w:rsid w:val="00CE13E9"/>
    <w:rsid w:val="00CE2152"/>
    <w:rsid w:val="00CE4334"/>
    <w:rsid w:val="00CE51E5"/>
    <w:rsid w:val="00CE5D82"/>
    <w:rsid w:val="00CE649E"/>
    <w:rsid w:val="00CE6956"/>
    <w:rsid w:val="00CF0D3B"/>
    <w:rsid w:val="00CF1427"/>
    <w:rsid w:val="00CF1973"/>
    <w:rsid w:val="00CF1B96"/>
    <w:rsid w:val="00CF1CDF"/>
    <w:rsid w:val="00CF1DC6"/>
    <w:rsid w:val="00CF2538"/>
    <w:rsid w:val="00CF2EA2"/>
    <w:rsid w:val="00CF30AC"/>
    <w:rsid w:val="00CF4F34"/>
    <w:rsid w:val="00CF6C94"/>
    <w:rsid w:val="00CF6D2B"/>
    <w:rsid w:val="00CF711C"/>
    <w:rsid w:val="00D00C0F"/>
    <w:rsid w:val="00D00D1C"/>
    <w:rsid w:val="00D0181F"/>
    <w:rsid w:val="00D0261C"/>
    <w:rsid w:val="00D02BC6"/>
    <w:rsid w:val="00D02C50"/>
    <w:rsid w:val="00D03681"/>
    <w:rsid w:val="00D07488"/>
    <w:rsid w:val="00D10825"/>
    <w:rsid w:val="00D1113D"/>
    <w:rsid w:val="00D12D4E"/>
    <w:rsid w:val="00D15861"/>
    <w:rsid w:val="00D207EC"/>
    <w:rsid w:val="00D2363B"/>
    <w:rsid w:val="00D24303"/>
    <w:rsid w:val="00D24B38"/>
    <w:rsid w:val="00D273D9"/>
    <w:rsid w:val="00D3127B"/>
    <w:rsid w:val="00D32147"/>
    <w:rsid w:val="00D32AE8"/>
    <w:rsid w:val="00D34C91"/>
    <w:rsid w:val="00D35340"/>
    <w:rsid w:val="00D355C3"/>
    <w:rsid w:val="00D35AFD"/>
    <w:rsid w:val="00D360E1"/>
    <w:rsid w:val="00D36326"/>
    <w:rsid w:val="00D3715D"/>
    <w:rsid w:val="00D374C0"/>
    <w:rsid w:val="00D414CC"/>
    <w:rsid w:val="00D4152C"/>
    <w:rsid w:val="00D432FF"/>
    <w:rsid w:val="00D44A49"/>
    <w:rsid w:val="00D44D28"/>
    <w:rsid w:val="00D44EAE"/>
    <w:rsid w:val="00D47042"/>
    <w:rsid w:val="00D471A0"/>
    <w:rsid w:val="00D51236"/>
    <w:rsid w:val="00D51E22"/>
    <w:rsid w:val="00D52BAC"/>
    <w:rsid w:val="00D53B19"/>
    <w:rsid w:val="00D548EA"/>
    <w:rsid w:val="00D556B7"/>
    <w:rsid w:val="00D559B2"/>
    <w:rsid w:val="00D55FCE"/>
    <w:rsid w:val="00D5625D"/>
    <w:rsid w:val="00D56A0F"/>
    <w:rsid w:val="00D57D75"/>
    <w:rsid w:val="00D60D7B"/>
    <w:rsid w:val="00D62514"/>
    <w:rsid w:val="00D6468D"/>
    <w:rsid w:val="00D66F5A"/>
    <w:rsid w:val="00D72B44"/>
    <w:rsid w:val="00D73E11"/>
    <w:rsid w:val="00D75693"/>
    <w:rsid w:val="00D75A82"/>
    <w:rsid w:val="00D75D11"/>
    <w:rsid w:val="00D8029D"/>
    <w:rsid w:val="00D82E9A"/>
    <w:rsid w:val="00D8629B"/>
    <w:rsid w:val="00D868D2"/>
    <w:rsid w:val="00D86B15"/>
    <w:rsid w:val="00D86D87"/>
    <w:rsid w:val="00D87968"/>
    <w:rsid w:val="00D90339"/>
    <w:rsid w:val="00D904B8"/>
    <w:rsid w:val="00D90752"/>
    <w:rsid w:val="00D90BE3"/>
    <w:rsid w:val="00D91D5D"/>
    <w:rsid w:val="00D92237"/>
    <w:rsid w:val="00D927F5"/>
    <w:rsid w:val="00DA139A"/>
    <w:rsid w:val="00DA27E0"/>
    <w:rsid w:val="00DA4B1A"/>
    <w:rsid w:val="00DA4DEB"/>
    <w:rsid w:val="00DA59CD"/>
    <w:rsid w:val="00DA5B0B"/>
    <w:rsid w:val="00DB1071"/>
    <w:rsid w:val="00DB1275"/>
    <w:rsid w:val="00DB1C62"/>
    <w:rsid w:val="00DB2A87"/>
    <w:rsid w:val="00DB2B57"/>
    <w:rsid w:val="00DB314B"/>
    <w:rsid w:val="00DB376F"/>
    <w:rsid w:val="00DB450C"/>
    <w:rsid w:val="00DC103C"/>
    <w:rsid w:val="00DC1083"/>
    <w:rsid w:val="00DC16FB"/>
    <w:rsid w:val="00DC2E64"/>
    <w:rsid w:val="00DC3A84"/>
    <w:rsid w:val="00DC3E4E"/>
    <w:rsid w:val="00DC5DF6"/>
    <w:rsid w:val="00DC5F2A"/>
    <w:rsid w:val="00DC6BC4"/>
    <w:rsid w:val="00DD15E0"/>
    <w:rsid w:val="00DD1A70"/>
    <w:rsid w:val="00DD2098"/>
    <w:rsid w:val="00DD4698"/>
    <w:rsid w:val="00DD5C63"/>
    <w:rsid w:val="00DD6BC5"/>
    <w:rsid w:val="00DD6DD9"/>
    <w:rsid w:val="00DD6E19"/>
    <w:rsid w:val="00DD7B39"/>
    <w:rsid w:val="00DE178B"/>
    <w:rsid w:val="00DE1FF2"/>
    <w:rsid w:val="00DE2557"/>
    <w:rsid w:val="00DE4518"/>
    <w:rsid w:val="00DE4FF9"/>
    <w:rsid w:val="00DE76CE"/>
    <w:rsid w:val="00DE7F1A"/>
    <w:rsid w:val="00DF0200"/>
    <w:rsid w:val="00DF040D"/>
    <w:rsid w:val="00DF0636"/>
    <w:rsid w:val="00DF0D3F"/>
    <w:rsid w:val="00DF17F8"/>
    <w:rsid w:val="00DF2DCC"/>
    <w:rsid w:val="00DF3184"/>
    <w:rsid w:val="00DF400F"/>
    <w:rsid w:val="00DF591B"/>
    <w:rsid w:val="00DF7ABA"/>
    <w:rsid w:val="00E004EE"/>
    <w:rsid w:val="00E0191E"/>
    <w:rsid w:val="00E0298B"/>
    <w:rsid w:val="00E042A8"/>
    <w:rsid w:val="00E05E3C"/>
    <w:rsid w:val="00E06BE8"/>
    <w:rsid w:val="00E11ABB"/>
    <w:rsid w:val="00E1299E"/>
    <w:rsid w:val="00E12C78"/>
    <w:rsid w:val="00E14BF0"/>
    <w:rsid w:val="00E1531F"/>
    <w:rsid w:val="00E15822"/>
    <w:rsid w:val="00E15DE3"/>
    <w:rsid w:val="00E1640C"/>
    <w:rsid w:val="00E16F35"/>
    <w:rsid w:val="00E2220A"/>
    <w:rsid w:val="00E2419B"/>
    <w:rsid w:val="00E24CFA"/>
    <w:rsid w:val="00E25D01"/>
    <w:rsid w:val="00E261DE"/>
    <w:rsid w:val="00E30262"/>
    <w:rsid w:val="00E30CA4"/>
    <w:rsid w:val="00E314E6"/>
    <w:rsid w:val="00E325AF"/>
    <w:rsid w:val="00E325CF"/>
    <w:rsid w:val="00E3372B"/>
    <w:rsid w:val="00E3431F"/>
    <w:rsid w:val="00E34336"/>
    <w:rsid w:val="00E34F8A"/>
    <w:rsid w:val="00E352C4"/>
    <w:rsid w:val="00E355C1"/>
    <w:rsid w:val="00E41F46"/>
    <w:rsid w:val="00E4443B"/>
    <w:rsid w:val="00E45EB0"/>
    <w:rsid w:val="00E46138"/>
    <w:rsid w:val="00E46D82"/>
    <w:rsid w:val="00E47661"/>
    <w:rsid w:val="00E52EA3"/>
    <w:rsid w:val="00E538F4"/>
    <w:rsid w:val="00E5466D"/>
    <w:rsid w:val="00E54C10"/>
    <w:rsid w:val="00E55148"/>
    <w:rsid w:val="00E558A3"/>
    <w:rsid w:val="00E611F7"/>
    <w:rsid w:val="00E612F8"/>
    <w:rsid w:val="00E61B1E"/>
    <w:rsid w:val="00E63755"/>
    <w:rsid w:val="00E6386F"/>
    <w:rsid w:val="00E63A00"/>
    <w:rsid w:val="00E675C3"/>
    <w:rsid w:val="00E71AF7"/>
    <w:rsid w:val="00E73CBC"/>
    <w:rsid w:val="00E758D2"/>
    <w:rsid w:val="00E75937"/>
    <w:rsid w:val="00E77E66"/>
    <w:rsid w:val="00E8020D"/>
    <w:rsid w:val="00E80F3A"/>
    <w:rsid w:val="00E81076"/>
    <w:rsid w:val="00E81292"/>
    <w:rsid w:val="00E84F58"/>
    <w:rsid w:val="00E8549C"/>
    <w:rsid w:val="00E85A84"/>
    <w:rsid w:val="00E86DEC"/>
    <w:rsid w:val="00E9022D"/>
    <w:rsid w:val="00E90AEE"/>
    <w:rsid w:val="00E90DC6"/>
    <w:rsid w:val="00E926DA"/>
    <w:rsid w:val="00E932AB"/>
    <w:rsid w:val="00E94E3C"/>
    <w:rsid w:val="00EA06DA"/>
    <w:rsid w:val="00EA0829"/>
    <w:rsid w:val="00EA4B9B"/>
    <w:rsid w:val="00EA56E5"/>
    <w:rsid w:val="00EA5E1D"/>
    <w:rsid w:val="00EA6729"/>
    <w:rsid w:val="00EA672D"/>
    <w:rsid w:val="00EB2048"/>
    <w:rsid w:val="00EB2509"/>
    <w:rsid w:val="00EB307A"/>
    <w:rsid w:val="00EB3138"/>
    <w:rsid w:val="00EB37B0"/>
    <w:rsid w:val="00EC0F93"/>
    <w:rsid w:val="00EC1766"/>
    <w:rsid w:val="00EC19E7"/>
    <w:rsid w:val="00EC3B93"/>
    <w:rsid w:val="00EC3D30"/>
    <w:rsid w:val="00EC5502"/>
    <w:rsid w:val="00ED0BDD"/>
    <w:rsid w:val="00ED1864"/>
    <w:rsid w:val="00ED1B20"/>
    <w:rsid w:val="00ED2F12"/>
    <w:rsid w:val="00ED3028"/>
    <w:rsid w:val="00ED47CA"/>
    <w:rsid w:val="00ED7997"/>
    <w:rsid w:val="00ED7CCF"/>
    <w:rsid w:val="00ED7D6D"/>
    <w:rsid w:val="00ED7F74"/>
    <w:rsid w:val="00EE2330"/>
    <w:rsid w:val="00EE352B"/>
    <w:rsid w:val="00EE4293"/>
    <w:rsid w:val="00EF02F8"/>
    <w:rsid w:val="00EF1EAB"/>
    <w:rsid w:val="00EF410C"/>
    <w:rsid w:val="00EF4233"/>
    <w:rsid w:val="00EF45E4"/>
    <w:rsid w:val="00EF5368"/>
    <w:rsid w:val="00EF6199"/>
    <w:rsid w:val="00EF6BEF"/>
    <w:rsid w:val="00F007C7"/>
    <w:rsid w:val="00F00845"/>
    <w:rsid w:val="00F00FBA"/>
    <w:rsid w:val="00F02258"/>
    <w:rsid w:val="00F02C2F"/>
    <w:rsid w:val="00F0311A"/>
    <w:rsid w:val="00F03445"/>
    <w:rsid w:val="00F036FF"/>
    <w:rsid w:val="00F03866"/>
    <w:rsid w:val="00F0716D"/>
    <w:rsid w:val="00F13136"/>
    <w:rsid w:val="00F2516C"/>
    <w:rsid w:val="00F33EF2"/>
    <w:rsid w:val="00F341F2"/>
    <w:rsid w:val="00F40EC1"/>
    <w:rsid w:val="00F46F75"/>
    <w:rsid w:val="00F530DC"/>
    <w:rsid w:val="00F55378"/>
    <w:rsid w:val="00F55414"/>
    <w:rsid w:val="00F56687"/>
    <w:rsid w:val="00F56AAE"/>
    <w:rsid w:val="00F56CDD"/>
    <w:rsid w:val="00F577A6"/>
    <w:rsid w:val="00F60C66"/>
    <w:rsid w:val="00F62A77"/>
    <w:rsid w:val="00F62A9E"/>
    <w:rsid w:val="00F631F7"/>
    <w:rsid w:val="00F63D70"/>
    <w:rsid w:val="00F64EEC"/>
    <w:rsid w:val="00F65E1C"/>
    <w:rsid w:val="00F662F0"/>
    <w:rsid w:val="00F667C1"/>
    <w:rsid w:val="00F66AA9"/>
    <w:rsid w:val="00F767C7"/>
    <w:rsid w:val="00F80BB1"/>
    <w:rsid w:val="00F86F44"/>
    <w:rsid w:val="00F91D2D"/>
    <w:rsid w:val="00F931B3"/>
    <w:rsid w:val="00F96512"/>
    <w:rsid w:val="00F975CA"/>
    <w:rsid w:val="00F978B0"/>
    <w:rsid w:val="00FA523A"/>
    <w:rsid w:val="00FA55DD"/>
    <w:rsid w:val="00FA58F4"/>
    <w:rsid w:val="00FA5EEE"/>
    <w:rsid w:val="00FA6A7A"/>
    <w:rsid w:val="00FA6B3B"/>
    <w:rsid w:val="00FA6E2F"/>
    <w:rsid w:val="00FA790A"/>
    <w:rsid w:val="00FA7BFC"/>
    <w:rsid w:val="00FB29E2"/>
    <w:rsid w:val="00FB3A1D"/>
    <w:rsid w:val="00FB4894"/>
    <w:rsid w:val="00FB4BF9"/>
    <w:rsid w:val="00FB4E8E"/>
    <w:rsid w:val="00FB51FC"/>
    <w:rsid w:val="00FB682D"/>
    <w:rsid w:val="00FB6952"/>
    <w:rsid w:val="00FB6D81"/>
    <w:rsid w:val="00FC0040"/>
    <w:rsid w:val="00FC0381"/>
    <w:rsid w:val="00FC2B21"/>
    <w:rsid w:val="00FC32B3"/>
    <w:rsid w:val="00FC43D8"/>
    <w:rsid w:val="00FC45BE"/>
    <w:rsid w:val="00FC46BF"/>
    <w:rsid w:val="00FC4F78"/>
    <w:rsid w:val="00FC75FD"/>
    <w:rsid w:val="00FC7C36"/>
    <w:rsid w:val="00FD046A"/>
    <w:rsid w:val="00FD07E8"/>
    <w:rsid w:val="00FD15D5"/>
    <w:rsid w:val="00FD1EE7"/>
    <w:rsid w:val="00FD2712"/>
    <w:rsid w:val="00FD3153"/>
    <w:rsid w:val="00FD333A"/>
    <w:rsid w:val="00FD3FAE"/>
    <w:rsid w:val="00FD5468"/>
    <w:rsid w:val="00FD5D76"/>
    <w:rsid w:val="00FD5E04"/>
    <w:rsid w:val="00FD6233"/>
    <w:rsid w:val="00FD69BC"/>
    <w:rsid w:val="00FD783D"/>
    <w:rsid w:val="00FE0402"/>
    <w:rsid w:val="00FE076E"/>
    <w:rsid w:val="00FE2DAE"/>
    <w:rsid w:val="00FE3762"/>
    <w:rsid w:val="00FE6CF6"/>
    <w:rsid w:val="00FE768D"/>
    <w:rsid w:val="00FE776C"/>
    <w:rsid w:val="00FF05BE"/>
    <w:rsid w:val="00FF63B1"/>
    <w:rsid w:val="00FF65A5"/>
    <w:rsid w:val="00FF667A"/>
    <w:rsid w:val="00FF674A"/>
    <w:rsid w:val="00FF6836"/>
    <w:rsid w:val="014B2696"/>
    <w:rsid w:val="01C51B57"/>
    <w:rsid w:val="021E74E2"/>
    <w:rsid w:val="0238C932"/>
    <w:rsid w:val="02A0DBA5"/>
    <w:rsid w:val="03A9BE2E"/>
    <w:rsid w:val="0466E436"/>
    <w:rsid w:val="057DB44F"/>
    <w:rsid w:val="065625D8"/>
    <w:rsid w:val="08AC2B9E"/>
    <w:rsid w:val="0AC0E707"/>
    <w:rsid w:val="0AD5AD89"/>
    <w:rsid w:val="0B3FBD66"/>
    <w:rsid w:val="0B5696DB"/>
    <w:rsid w:val="0C08F1B1"/>
    <w:rsid w:val="0CDE8426"/>
    <w:rsid w:val="0CF7DEF8"/>
    <w:rsid w:val="0CF8439F"/>
    <w:rsid w:val="0CFDD345"/>
    <w:rsid w:val="0CFDD46A"/>
    <w:rsid w:val="0DC3A48E"/>
    <w:rsid w:val="0DF0A96D"/>
    <w:rsid w:val="0E15F2C2"/>
    <w:rsid w:val="0E67B946"/>
    <w:rsid w:val="0EA51D01"/>
    <w:rsid w:val="0EDF96B4"/>
    <w:rsid w:val="0F5FE7F4"/>
    <w:rsid w:val="0FAB5C4A"/>
    <w:rsid w:val="1229775E"/>
    <w:rsid w:val="12DBD139"/>
    <w:rsid w:val="12F815D2"/>
    <w:rsid w:val="1306E670"/>
    <w:rsid w:val="1336EE37"/>
    <w:rsid w:val="13C35A19"/>
    <w:rsid w:val="13F990E1"/>
    <w:rsid w:val="1493A277"/>
    <w:rsid w:val="14E4D0AE"/>
    <w:rsid w:val="1540739C"/>
    <w:rsid w:val="1546FF37"/>
    <w:rsid w:val="1581F1A1"/>
    <w:rsid w:val="159251E5"/>
    <w:rsid w:val="15BF6B44"/>
    <w:rsid w:val="163C55EB"/>
    <w:rsid w:val="16DD401C"/>
    <w:rsid w:val="16E15AA9"/>
    <w:rsid w:val="16FEEE54"/>
    <w:rsid w:val="172A20B9"/>
    <w:rsid w:val="17365BA7"/>
    <w:rsid w:val="17914A0A"/>
    <w:rsid w:val="18163307"/>
    <w:rsid w:val="185B597D"/>
    <w:rsid w:val="19312ACD"/>
    <w:rsid w:val="1953FBAB"/>
    <w:rsid w:val="1A1007F7"/>
    <w:rsid w:val="1A1D003A"/>
    <w:rsid w:val="1A38C91D"/>
    <w:rsid w:val="1A54152C"/>
    <w:rsid w:val="1B694740"/>
    <w:rsid w:val="1C3BCCE8"/>
    <w:rsid w:val="1C4FA332"/>
    <w:rsid w:val="1CC8CEC6"/>
    <w:rsid w:val="1DDEC086"/>
    <w:rsid w:val="1DEB41BD"/>
    <w:rsid w:val="1E6D025C"/>
    <w:rsid w:val="1EAF614D"/>
    <w:rsid w:val="20613C50"/>
    <w:rsid w:val="2068BC67"/>
    <w:rsid w:val="20CF5EED"/>
    <w:rsid w:val="21208E29"/>
    <w:rsid w:val="216B2337"/>
    <w:rsid w:val="217D6C09"/>
    <w:rsid w:val="2253E7E4"/>
    <w:rsid w:val="23101532"/>
    <w:rsid w:val="2372332E"/>
    <w:rsid w:val="23978372"/>
    <w:rsid w:val="2421395B"/>
    <w:rsid w:val="24A3FA2D"/>
    <w:rsid w:val="24E4DBFE"/>
    <w:rsid w:val="26E5B4BA"/>
    <w:rsid w:val="29A0E795"/>
    <w:rsid w:val="29E1723B"/>
    <w:rsid w:val="2A102866"/>
    <w:rsid w:val="2A4B06C0"/>
    <w:rsid w:val="2B34E98D"/>
    <w:rsid w:val="2B3C845C"/>
    <w:rsid w:val="2BBE0ADD"/>
    <w:rsid w:val="2C19ADCB"/>
    <w:rsid w:val="2CD660DF"/>
    <w:rsid w:val="2D26CAF1"/>
    <w:rsid w:val="2EE1489F"/>
    <w:rsid w:val="2F0097BE"/>
    <w:rsid w:val="2F0098E3"/>
    <w:rsid w:val="2F142FD6"/>
    <w:rsid w:val="3086FCEC"/>
    <w:rsid w:val="30AA203D"/>
    <w:rsid w:val="30E84F7A"/>
    <w:rsid w:val="31C4E2AA"/>
    <w:rsid w:val="327EB39D"/>
    <w:rsid w:val="3292F335"/>
    <w:rsid w:val="32A7DBC9"/>
    <w:rsid w:val="32FA5280"/>
    <w:rsid w:val="3386F11A"/>
    <w:rsid w:val="33E7A198"/>
    <w:rsid w:val="36CB3BA3"/>
    <w:rsid w:val="370859BB"/>
    <w:rsid w:val="37163D34"/>
    <w:rsid w:val="3A3A4274"/>
    <w:rsid w:val="3A3FCBE2"/>
    <w:rsid w:val="3A6CEF0D"/>
    <w:rsid w:val="3A9EF54A"/>
    <w:rsid w:val="3AE28282"/>
    <w:rsid w:val="3B1FC1B8"/>
    <w:rsid w:val="3B2813E5"/>
    <w:rsid w:val="3B33EF46"/>
    <w:rsid w:val="3C11B2E2"/>
    <w:rsid w:val="3C1EBFB0"/>
    <w:rsid w:val="3C28D837"/>
    <w:rsid w:val="3D3D8C6B"/>
    <w:rsid w:val="3D4A6CC4"/>
    <w:rsid w:val="3D9AD9F8"/>
    <w:rsid w:val="3DE589E6"/>
    <w:rsid w:val="3E2E1A82"/>
    <w:rsid w:val="3EAFA85B"/>
    <w:rsid w:val="3EB02888"/>
    <w:rsid w:val="3EF54CED"/>
    <w:rsid w:val="3F84672D"/>
    <w:rsid w:val="4028E490"/>
    <w:rsid w:val="405B6720"/>
    <w:rsid w:val="41241D0F"/>
    <w:rsid w:val="412D66D5"/>
    <w:rsid w:val="413601B6"/>
    <w:rsid w:val="41878C9D"/>
    <w:rsid w:val="418BECF7"/>
    <w:rsid w:val="4204115F"/>
    <w:rsid w:val="435B4E15"/>
    <w:rsid w:val="437C1502"/>
    <w:rsid w:val="443AE37A"/>
    <w:rsid w:val="446C2B87"/>
    <w:rsid w:val="460E6DA8"/>
    <w:rsid w:val="462FB665"/>
    <w:rsid w:val="473A3473"/>
    <w:rsid w:val="4807486A"/>
    <w:rsid w:val="48136676"/>
    <w:rsid w:val="4875747A"/>
    <w:rsid w:val="49B3BDA6"/>
    <w:rsid w:val="49D01825"/>
    <w:rsid w:val="4A0EF02A"/>
    <w:rsid w:val="4A4B70DB"/>
    <w:rsid w:val="4A5BAECA"/>
    <w:rsid w:val="4ADA7268"/>
    <w:rsid w:val="4B3ABC24"/>
    <w:rsid w:val="4B4A1310"/>
    <w:rsid w:val="4BC2C7BD"/>
    <w:rsid w:val="4BC5AFDC"/>
    <w:rsid w:val="4C436686"/>
    <w:rsid w:val="4C7A98E7"/>
    <w:rsid w:val="4C83CBB2"/>
    <w:rsid w:val="4D280C1C"/>
    <w:rsid w:val="4D7FC685"/>
    <w:rsid w:val="4DC8D46A"/>
    <w:rsid w:val="4EBA5584"/>
    <w:rsid w:val="4FB08C26"/>
    <w:rsid w:val="500A0ACB"/>
    <w:rsid w:val="514F7EF9"/>
    <w:rsid w:val="51DB2A0A"/>
    <w:rsid w:val="51F94A39"/>
    <w:rsid w:val="5236CCF8"/>
    <w:rsid w:val="52E51FA6"/>
    <w:rsid w:val="5343EA1E"/>
    <w:rsid w:val="53D39978"/>
    <w:rsid w:val="54510744"/>
    <w:rsid w:val="5495B7AE"/>
    <w:rsid w:val="54AC1CE5"/>
    <w:rsid w:val="54BEC415"/>
    <w:rsid w:val="56108D13"/>
    <w:rsid w:val="562F0050"/>
    <w:rsid w:val="56626283"/>
    <w:rsid w:val="56A3E088"/>
    <w:rsid w:val="5792CCD9"/>
    <w:rsid w:val="57BE15D7"/>
    <w:rsid w:val="57DD3C7A"/>
    <w:rsid w:val="58614939"/>
    <w:rsid w:val="58EA59A0"/>
    <w:rsid w:val="58F4271E"/>
    <w:rsid w:val="5A08E46E"/>
    <w:rsid w:val="5A21AFE9"/>
    <w:rsid w:val="5B3DC12C"/>
    <w:rsid w:val="5B6858D7"/>
    <w:rsid w:val="5B7F3F31"/>
    <w:rsid w:val="5BEC7881"/>
    <w:rsid w:val="5C760579"/>
    <w:rsid w:val="5CC9D5FA"/>
    <w:rsid w:val="5D228631"/>
    <w:rsid w:val="5E2A4817"/>
    <w:rsid w:val="5E392474"/>
    <w:rsid w:val="5EEC6C10"/>
    <w:rsid w:val="5F50883F"/>
    <w:rsid w:val="5F904FB6"/>
    <w:rsid w:val="5FEEEC80"/>
    <w:rsid w:val="60552C24"/>
    <w:rsid w:val="60F81166"/>
    <w:rsid w:val="60FF3903"/>
    <w:rsid w:val="61872BA6"/>
    <w:rsid w:val="6188DA24"/>
    <w:rsid w:val="61EDB24F"/>
    <w:rsid w:val="62F6FDA1"/>
    <w:rsid w:val="63F78A66"/>
    <w:rsid w:val="63FE1539"/>
    <w:rsid w:val="64BA0576"/>
    <w:rsid w:val="64F36CB5"/>
    <w:rsid w:val="6541C5A4"/>
    <w:rsid w:val="65CF41F8"/>
    <w:rsid w:val="676C1AA5"/>
    <w:rsid w:val="68B9A16B"/>
    <w:rsid w:val="68FE5EB7"/>
    <w:rsid w:val="690A4AE8"/>
    <w:rsid w:val="6992FAAC"/>
    <w:rsid w:val="6A062D37"/>
    <w:rsid w:val="6BAA4735"/>
    <w:rsid w:val="6CBDC91A"/>
    <w:rsid w:val="6CE9C742"/>
    <w:rsid w:val="6E15B158"/>
    <w:rsid w:val="6E20D762"/>
    <w:rsid w:val="6E5F3DD0"/>
    <w:rsid w:val="6EB4D0CB"/>
    <w:rsid w:val="7060B4C2"/>
    <w:rsid w:val="709B931C"/>
    <w:rsid w:val="712C53E3"/>
    <w:rsid w:val="7132010C"/>
    <w:rsid w:val="7142D7DB"/>
    <w:rsid w:val="716B632F"/>
    <w:rsid w:val="71C0959F"/>
    <w:rsid w:val="7204E63E"/>
    <w:rsid w:val="72113F1C"/>
    <w:rsid w:val="72CD60F0"/>
    <w:rsid w:val="730DB7D2"/>
    <w:rsid w:val="733DAF22"/>
    <w:rsid w:val="734B2091"/>
    <w:rsid w:val="738933A4"/>
    <w:rsid w:val="73A11518"/>
    <w:rsid w:val="73CDE1A1"/>
    <w:rsid w:val="740436FC"/>
    <w:rsid w:val="741654DC"/>
    <w:rsid w:val="742CAD95"/>
    <w:rsid w:val="742D103A"/>
    <w:rsid w:val="75C4BD4E"/>
    <w:rsid w:val="76BB492A"/>
    <w:rsid w:val="76C1888E"/>
    <w:rsid w:val="77405720"/>
    <w:rsid w:val="774A1D41"/>
    <w:rsid w:val="77CB2FD8"/>
    <w:rsid w:val="78878952"/>
    <w:rsid w:val="78A85759"/>
    <w:rsid w:val="78F70898"/>
    <w:rsid w:val="79643251"/>
    <w:rsid w:val="79A28750"/>
    <w:rsid w:val="79B92A33"/>
    <w:rsid w:val="79EC55D0"/>
    <w:rsid w:val="7A749E82"/>
    <w:rsid w:val="7AC60A4C"/>
    <w:rsid w:val="7AF6EB97"/>
    <w:rsid w:val="7B59FBDE"/>
    <w:rsid w:val="7B847826"/>
    <w:rsid w:val="7BC2DB0C"/>
    <w:rsid w:val="7C0BA8E7"/>
    <w:rsid w:val="7DF8F8DF"/>
    <w:rsid w:val="7DFBABBA"/>
    <w:rsid w:val="7E0A8D69"/>
    <w:rsid w:val="7E4FC19C"/>
    <w:rsid w:val="7ECC9A73"/>
    <w:rsid w:val="7ED658C7"/>
    <w:rsid w:val="7F283D61"/>
    <w:rsid w:val="7F69BB66"/>
    <w:rsid w:val="7FAC553E"/>
    <w:rsid w:val="7FD6F4B6"/>
    <w:rsid w:val="7FFDC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5A95"/>
  <w15:chartTrackingRefBased/>
  <w15:docId w15:val="{D05F7327-F69A-4299-AAC3-83A02213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after="120" w:line="288" w:lineRule="auto"/>
      <w:jc w:val="both"/>
    </w:pPr>
    <w:rPr>
      <w:rFonts w:ascii="Arial" w:hAnsi="Arial"/>
      <w:sz w:val="22"/>
    </w:rPr>
  </w:style>
  <w:style w:type="paragraph" w:styleId="berschrift1">
    <w:name w:val="heading 1"/>
    <w:basedOn w:val="Standard"/>
    <w:next w:val="Standard"/>
    <w:qFormat/>
    <w:pPr>
      <w:keepNext/>
      <w:spacing w:before="0" w:after="0" w:line="360" w:lineRule="auto"/>
      <w:outlineLvl w:val="0"/>
    </w:pPr>
    <w:rPr>
      <w:sz w:val="40"/>
    </w:rPr>
  </w:style>
  <w:style w:type="paragraph" w:styleId="berschrift2">
    <w:name w:val="heading 2"/>
    <w:basedOn w:val="Standard"/>
    <w:next w:val="Standard"/>
    <w:qFormat/>
    <w:pPr>
      <w:keepNext/>
      <w:spacing w:before="0" w:after="0" w:line="360" w:lineRule="auto"/>
      <w:outlineLvl w:val="1"/>
    </w:pPr>
    <w:rPr>
      <w:b/>
    </w:rPr>
  </w:style>
  <w:style w:type="paragraph" w:styleId="berschrift3">
    <w:name w:val="heading 3"/>
    <w:basedOn w:val="Standard"/>
    <w:next w:val="Standard"/>
    <w:qFormat/>
    <w:pPr>
      <w:keepNext/>
      <w:spacing w:before="0" w:after="0" w:line="360" w:lineRule="auto"/>
      <w:jc w:val="center"/>
      <w:outlineLvl w:val="2"/>
    </w:pPr>
    <w:rPr>
      <w:b/>
      <w:sz w:val="28"/>
    </w:rPr>
  </w:style>
  <w:style w:type="paragraph" w:styleId="berschrift5">
    <w:name w:val="heading 5"/>
    <w:basedOn w:val="Standard"/>
    <w:next w:val="Standard"/>
    <w:qFormat/>
    <w:pPr>
      <w:keepNext/>
      <w:spacing w:before="0" w:after="0" w:line="240" w:lineRule="auto"/>
      <w:outlineLvl w:val="4"/>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
    <w:name w:val="Betreff"/>
    <w:rPr>
      <w:rFonts w:ascii="Times New Roman" w:hAnsi="Times New Roman"/>
      <w:b/>
      <w:sz w:val="22"/>
    </w:rPr>
  </w:style>
  <w:style w:type="paragraph" w:styleId="Textkrper">
    <w:name w:val="Body Text"/>
    <w:aliases w:val="Text"/>
    <w:basedOn w:val="Standard"/>
    <w:pPr>
      <w:spacing w:before="0" w:after="0" w:line="360" w:lineRule="auto"/>
    </w:pPr>
  </w:style>
  <w:style w:type="paragraph" w:styleId="Textkrper2">
    <w:name w:val="Body Text 2"/>
    <w:basedOn w:val="Standard"/>
    <w:pPr>
      <w:spacing w:before="0" w:after="0" w:line="240" w:lineRule="auto"/>
      <w:jc w:val="left"/>
    </w:pPr>
    <w:rPr>
      <w:b/>
      <w:sz w:val="24"/>
    </w:rPr>
  </w:style>
  <w:style w:type="character" w:styleId="Seitenzahl">
    <w:name w:val="page number"/>
    <w:basedOn w:val="Absatz-Standardschriftart"/>
  </w:style>
  <w:style w:type="paragraph" w:styleId="Kopfzeile">
    <w:name w:val="header"/>
    <w:basedOn w:val="Standard"/>
    <w:pPr>
      <w:tabs>
        <w:tab w:val="center" w:pos="4536"/>
        <w:tab w:val="right" w:pos="9072"/>
      </w:tabs>
      <w:spacing w:before="0" w:after="0" w:line="240" w:lineRule="auto"/>
      <w:jc w:val="left"/>
    </w:pPr>
    <w:rPr>
      <w:rFonts w:ascii="Times New Roman" w:hAnsi="Times New Roman"/>
      <w:sz w:val="20"/>
    </w:rPr>
  </w:style>
  <w:style w:type="paragraph" w:styleId="Fuzeile">
    <w:name w:val="footer"/>
    <w:basedOn w:val="Standard"/>
    <w:link w:val="FuzeileZchn"/>
    <w:uiPriority w:val="99"/>
    <w:pPr>
      <w:tabs>
        <w:tab w:val="center" w:pos="4536"/>
        <w:tab w:val="right" w:pos="9072"/>
      </w:tabs>
      <w:spacing w:before="0" w:after="0" w:line="240" w:lineRule="auto"/>
      <w:jc w:val="left"/>
    </w:pPr>
    <w:rPr>
      <w:rFonts w:ascii="Times New Roman" w:hAnsi="Times New Roman"/>
      <w:sz w:val="20"/>
    </w:rPr>
  </w:style>
  <w:style w:type="paragraph" w:customStyle="1" w:styleId="ch">
    <w:name w:val="ch"/>
    <w:basedOn w:val="Standard"/>
    <w:pPr>
      <w:spacing w:before="0" w:after="0" w:line="240" w:lineRule="auto"/>
      <w:jc w:val="left"/>
    </w:pPr>
  </w:style>
  <w:style w:type="paragraph" w:styleId="Textkrper3">
    <w:name w:val="Body Text 3"/>
    <w:basedOn w:val="Standard"/>
    <w:pPr>
      <w:tabs>
        <w:tab w:val="left" w:pos="9072"/>
      </w:tabs>
      <w:spacing w:before="0" w:after="0" w:line="360" w:lineRule="auto"/>
    </w:pPr>
    <w:rPr>
      <w:sz w:val="24"/>
    </w:rPr>
  </w:style>
  <w:style w:type="paragraph" w:customStyle="1" w:styleId="Textkrper21">
    <w:name w:val="Textkörper 21"/>
    <w:basedOn w:val="Standard"/>
    <w:pPr>
      <w:tabs>
        <w:tab w:val="left" w:pos="6660"/>
      </w:tabs>
      <w:spacing w:after="0" w:line="360" w:lineRule="auto"/>
    </w:pPr>
    <w:rPr>
      <w:rFonts w:ascii="Times New Roman" w:hAnsi="Times New Roman"/>
      <w:sz w:val="24"/>
    </w:rPr>
  </w:style>
  <w:style w:type="paragraph" w:customStyle="1" w:styleId="Headline5">
    <w:name w:val="Headline5"/>
    <w:basedOn w:val="berschrift5"/>
    <w:next w:val="Standard"/>
    <w:pPr>
      <w:keepNext w:val="0"/>
      <w:spacing w:before="240" w:after="60"/>
    </w:pPr>
    <w:rPr>
      <w:sz w:val="22"/>
      <w:lang w:val="en-GB"/>
    </w:rPr>
  </w:style>
  <w:style w:type="paragraph" w:styleId="Sprechblasentext">
    <w:name w:val="Balloon Text"/>
    <w:basedOn w:val="Standard"/>
    <w:semiHidden/>
    <w:rsid w:val="00D44EAE"/>
    <w:rPr>
      <w:rFonts w:ascii="Tahoma" w:hAnsi="Tahoma" w:cs="Tahoma"/>
      <w:sz w:val="16"/>
      <w:szCs w:val="16"/>
    </w:rPr>
  </w:style>
  <w:style w:type="paragraph" w:styleId="StandardWeb">
    <w:name w:val="Normal (Web)"/>
    <w:basedOn w:val="Standard"/>
    <w:rsid w:val="00A64347"/>
    <w:pPr>
      <w:spacing w:before="100" w:beforeAutospacing="1" w:after="100" w:afterAutospacing="1" w:line="240" w:lineRule="auto"/>
      <w:jc w:val="left"/>
    </w:pPr>
    <w:rPr>
      <w:rFonts w:ascii="Times New Roman" w:hAnsi="Times New Roman"/>
      <w:sz w:val="24"/>
      <w:szCs w:val="24"/>
    </w:rPr>
  </w:style>
  <w:style w:type="character" w:styleId="Hyperlink">
    <w:name w:val="Hyperlink"/>
    <w:rsid w:val="00DC103C"/>
    <w:rPr>
      <w:color w:val="0000FF"/>
      <w:u w:val="single"/>
    </w:rPr>
  </w:style>
  <w:style w:type="character" w:customStyle="1" w:styleId="FuzeileZchn">
    <w:name w:val="Fußzeile Zchn"/>
    <w:link w:val="Fuzeile"/>
    <w:uiPriority w:val="99"/>
    <w:rsid w:val="0005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975">
      <w:bodyDiv w:val="1"/>
      <w:marLeft w:val="0"/>
      <w:marRight w:val="0"/>
      <w:marTop w:val="0"/>
      <w:marBottom w:val="0"/>
      <w:divBdr>
        <w:top w:val="none" w:sz="0" w:space="0" w:color="auto"/>
        <w:left w:val="none" w:sz="0" w:space="0" w:color="auto"/>
        <w:bottom w:val="none" w:sz="0" w:space="0" w:color="auto"/>
        <w:right w:val="none" w:sz="0" w:space="0" w:color="auto"/>
      </w:divBdr>
      <w:divsChild>
        <w:div w:id="960771996">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 w:id="139805507">
      <w:bodyDiv w:val="1"/>
      <w:marLeft w:val="0"/>
      <w:marRight w:val="0"/>
      <w:marTop w:val="0"/>
      <w:marBottom w:val="0"/>
      <w:divBdr>
        <w:top w:val="none" w:sz="0" w:space="0" w:color="auto"/>
        <w:left w:val="none" w:sz="0" w:space="0" w:color="auto"/>
        <w:bottom w:val="none" w:sz="0" w:space="0" w:color="auto"/>
        <w:right w:val="none" w:sz="0" w:space="0" w:color="auto"/>
      </w:divBdr>
    </w:div>
    <w:div w:id="805783458">
      <w:bodyDiv w:val="1"/>
      <w:marLeft w:val="0"/>
      <w:marRight w:val="0"/>
      <w:marTop w:val="0"/>
      <w:marBottom w:val="0"/>
      <w:divBdr>
        <w:top w:val="none" w:sz="0" w:space="0" w:color="auto"/>
        <w:left w:val="none" w:sz="0" w:space="0" w:color="auto"/>
        <w:bottom w:val="none" w:sz="0" w:space="0" w:color="auto"/>
        <w:right w:val="none" w:sz="0" w:space="0" w:color="auto"/>
      </w:divBdr>
    </w:div>
    <w:div w:id="829174766">
      <w:bodyDiv w:val="1"/>
      <w:marLeft w:val="0"/>
      <w:marRight w:val="0"/>
      <w:marTop w:val="0"/>
      <w:marBottom w:val="0"/>
      <w:divBdr>
        <w:top w:val="none" w:sz="0" w:space="0" w:color="auto"/>
        <w:left w:val="none" w:sz="0" w:space="0" w:color="auto"/>
        <w:bottom w:val="none" w:sz="0" w:space="0" w:color="auto"/>
        <w:right w:val="none" w:sz="0" w:space="0" w:color="auto"/>
      </w:divBdr>
    </w:div>
    <w:div w:id="849950918">
      <w:bodyDiv w:val="1"/>
      <w:marLeft w:val="0"/>
      <w:marRight w:val="0"/>
      <w:marTop w:val="0"/>
      <w:marBottom w:val="0"/>
      <w:divBdr>
        <w:top w:val="none" w:sz="0" w:space="0" w:color="auto"/>
        <w:left w:val="none" w:sz="0" w:space="0" w:color="auto"/>
        <w:bottom w:val="none" w:sz="0" w:space="0" w:color="auto"/>
        <w:right w:val="none" w:sz="0" w:space="0" w:color="auto"/>
      </w:divBdr>
    </w:div>
    <w:div w:id="1150362752">
      <w:bodyDiv w:val="1"/>
      <w:marLeft w:val="0"/>
      <w:marRight w:val="0"/>
      <w:marTop w:val="0"/>
      <w:marBottom w:val="0"/>
      <w:divBdr>
        <w:top w:val="none" w:sz="0" w:space="0" w:color="auto"/>
        <w:left w:val="none" w:sz="0" w:space="0" w:color="auto"/>
        <w:bottom w:val="none" w:sz="0" w:space="0" w:color="auto"/>
        <w:right w:val="none" w:sz="0" w:space="0" w:color="auto"/>
      </w:divBdr>
    </w:div>
    <w:div w:id="1202403272">
      <w:bodyDiv w:val="1"/>
      <w:marLeft w:val="0"/>
      <w:marRight w:val="0"/>
      <w:marTop w:val="0"/>
      <w:marBottom w:val="0"/>
      <w:divBdr>
        <w:top w:val="none" w:sz="0" w:space="0" w:color="auto"/>
        <w:left w:val="none" w:sz="0" w:space="0" w:color="auto"/>
        <w:bottom w:val="none" w:sz="0" w:space="0" w:color="auto"/>
        <w:right w:val="none" w:sz="0" w:space="0" w:color="auto"/>
      </w:divBdr>
    </w:div>
    <w:div w:id="1245459969">
      <w:bodyDiv w:val="1"/>
      <w:marLeft w:val="0"/>
      <w:marRight w:val="0"/>
      <w:marTop w:val="0"/>
      <w:marBottom w:val="0"/>
      <w:divBdr>
        <w:top w:val="none" w:sz="0" w:space="0" w:color="auto"/>
        <w:left w:val="none" w:sz="0" w:space="0" w:color="auto"/>
        <w:bottom w:val="none" w:sz="0" w:space="0" w:color="auto"/>
        <w:right w:val="none" w:sz="0" w:space="0" w:color="auto"/>
      </w:divBdr>
    </w:div>
    <w:div w:id="1400707224">
      <w:bodyDiv w:val="1"/>
      <w:marLeft w:val="0"/>
      <w:marRight w:val="0"/>
      <w:marTop w:val="0"/>
      <w:marBottom w:val="0"/>
      <w:divBdr>
        <w:top w:val="none" w:sz="0" w:space="0" w:color="auto"/>
        <w:left w:val="none" w:sz="0" w:space="0" w:color="auto"/>
        <w:bottom w:val="none" w:sz="0" w:space="0" w:color="auto"/>
        <w:right w:val="none" w:sz="0" w:space="0" w:color="auto"/>
      </w:divBdr>
    </w:div>
    <w:div w:id="1491871123">
      <w:bodyDiv w:val="1"/>
      <w:marLeft w:val="0"/>
      <w:marRight w:val="0"/>
      <w:marTop w:val="0"/>
      <w:marBottom w:val="0"/>
      <w:divBdr>
        <w:top w:val="none" w:sz="0" w:space="0" w:color="auto"/>
        <w:left w:val="none" w:sz="0" w:space="0" w:color="auto"/>
        <w:bottom w:val="none" w:sz="0" w:space="0" w:color="auto"/>
        <w:right w:val="none" w:sz="0" w:space="0" w:color="auto"/>
      </w:divBdr>
    </w:div>
    <w:div w:id="17544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1" ma:contentTypeDescription="Ein neues Dokument erstellen." ma:contentTypeScope="" ma:versionID="ea8ee93feccb7e23d6d5fdd2680322fb">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b6b5f6776452c704c24d658447a18db1"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ACE61-9B3A-4089-B80A-B7527C983405}">
  <ds:schemaRefs>
    <ds:schemaRef ds:uri="520c702e-1c75-4b01-8045-731ca8a89f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87d622-0061-43f7-853c-93a56a503fd4"/>
    <ds:schemaRef ds:uri="http://www.w3.org/XML/1998/namespace"/>
    <ds:schemaRef ds:uri="http://purl.org/dc/dcmitype/"/>
  </ds:schemaRefs>
</ds:datastoreItem>
</file>

<file path=customXml/itemProps2.xml><?xml version="1.0" encoding="utf-8"?>
<ds:datastoreItem xmlns:ds="http://schemas.openxmlformats.org/officeDocument/2006/customXml" ds:itemID="{29F9B2B6-1304-404E-B83B-7971E2A5173E}">
  <ds:schemaRefs>
    <ds:schemaRef ds:uri="http://schemas.microsoft.com/sharepoint/v3/contenttype/forms"/>
  </ds:schemaRefs>
</ds:datastoreItem>
</file>

<file path=customXml/itemProps3.xml><?xml version="1.0" encoding="utf-8"?>
<ds:datastoreItem xmlns:ds="http://schemas.openxmlformats.org/officeDocument/2006/customXml" ds:itemID="{2AA74632-00F3-46A7-9FE2-D3555E4A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C3ED0-D523-4A03-AD45-774441CA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11639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Dirk-Uwe Klaas, Hauptgeschäftsführer des Hauptverbandes der Deutschen Holz und Kunststoffe verarbeitenden Industrie e</vt:lpstr>
    </vt:vector>
  </TitlesOfParts>
  <Company>HDH e. V.</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Hannott</dc:creator>
  <cp:keywords/>
  <cp:lastModifiedBy>Fabian Tews</cp:lastModifiedBy>
  <cp:revision>11</cp:revision>
  <cp:lastPrinted>2022-02-18T14:01:00Z</cp:lastPrinted>
  <dcterms:created xsi:type="dcterms:W3CDTF">2022-02-18T13:41:00Z</dcterms:created>
  <dcterms:modified xsi:type="dcterms:W3CDTF">2022-02-21T09:58:00Z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ies>
</file>