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DAC2" w14:textId="6D509A8A" w:rsidR="433847ED" w:rsidRDefault="433847ED" w:rsidP="433847ED">
      <w:pPr>
        <w:pStyle w:val="Textkrper"/>
        <w:jc w:val="center"/>
        <w:rPr>
          <w:b/>
          <w:bCs/>
          <w:sz w:val="24"/>
          <w:szCs w:val="24"/>
        </w:rPr>
      </w:pPr>
    </w:p>
    <w:p w14:paraId="75603A4C" w14:textId="2FF6A462" w:rsidR="00B34AE5" w:rsidRDefault="00BF00E2" w:rsidP="008A3F6E">
      <w:pPr>
        <w:pStyle w:val="Textkrper"/>
        <w:pBdr>
          <w:bottom w:val="single" w:sz="4" w:space="1" w:color="auto"/>
        </w:pBdr>
        <w:jc w:val="center"/>
        <w:rPr>
          <w:b/>
          <w:spacing w:val="2"/>
          <w:sz w:val="24"/>
          <w:szCs w:val="24"/>
        </w:rPr>
      </w:pPr>
      <w:r w:rsidRPr="001D6DA6">
        <w:rPr>
          <w:b/>
          <w:spacing w:val="2"/>
          <w:sz w:val="24"/>
          <w:szCs w:val="24"/>
        </w:rPr>
        <w:t>Jan Kurth</w:t>
      </w:r>
      <w:r w:rsidR="004E7670" w:rsidRPr="001D6DA6">
        <w:rPr>
          <w:b/>
          <w:spacing w:val="2"/>
          <w:sz w:val="24"/>
          <w:szCs w:val="24"/>
        </w:rPr>
        <w:t xml:space="preserve">, </w:t>
      </w:r>
      <w:r w:rsidRPr="001D6DA6">
        <w:rPr>
          <w:b/>
          <w:spacing w:val="2"/>
          <w:sz w:val="24"/>
          <w:szCs w:val="24"/>
        </w:rPr>
        <w:t>Geschäftsführer</w:t>
      </w:r>
      <w:r w:rsidR="00140AAF" w:rsidRPr="001D6DA6">
        <w:rPr>
          <w:b/>
          <w:spacing w:val="2"/>
          <w:sz w:val="24"/>
          <w:szCs w:val="24"/>
        </w:rPr>
        <w:t xml:space="preserve"> </w:t>
      </w:r>
      <w:r w:rsidR="004E7670" w:rsidRPr="001D6DA6">
        <w:rPr>
          <w:b/>
          <w:spacing w:val="2"/>
          <w:sz w:val="24"/>
          <w:szCs w:val="24"/>
        </w:rPr>
        <w:t>de</w:t>
      </w:r>
      <w:r w:rsidR="00B34AE5">
        <w:rPr>
          <w:b/>
          <w:spacing w:val="2"/>
          <w:sz w:val="24"/>
          <w:szCs w:val="24"/>
        </w:rPr>
        <w:t>r</w:t>
      </w:r>
      <w:r w:rsidR="004E7670" w:rsidRPr="001D6DA6">
        <w:rPr>
          <w:b/>
          <w:spacing w:val="2"/>
          <w:sz w:val="24"/>
          <w:szCs w:val="24"/>
        </w:rPr>
        <w:t xml:space="preserve"> Verb</w:t>
      </w:r>
      <w:r w:rsidR="00B34AE5">
        <w:rPr>
          <w:b/>
          <w:spacing w:val="2"/>
          <w:sz w:val="24"/>
          <w:szCs w:val="24"/>
        </w:rPr>
        <w:t xml:space="preserve">ände der deutschen </w:t>
      </w:r>
      <w:r w:rsidR="004E7670" w:rsidRPr="001D6DA6">
        <w:rPr>
          <w:b/>
          <w:spacing w:val="2"/>
          <w:sz w:val="24"/>
          <w:szCs w:val="24"/>
        </w:rPr>
        <w:t>Möbelindust</w:t>
      </w:r>
      <w:r w:rsidR="00CF1B96" w:rsidRPr="001D6DA6">
        <w:rPr>
          <w:b/>
          <w:spacing w:val="2"/>
          <w:sz w:val="24"/>
          <w:szCs w:val="24"/>
        </w:rPr>
        <w:t>rie</w:t>
      </w:r>
      <w:r w:rsidR="00A61820" w:rsidRPr="001D6DA6">
        <w:rPr>
          <w:b/>
          <w:spacing w:val="2"/>
          <w:sz w:val="24"/>
          <w:szCs w:val="24"/>
        </w:rPr>
        <w:t xml:space="preserve"> </w:t>
      </w:r>
      <w:r w:rsidR="00B34AE5">
        <w:rPr>
          <w:b/>
          <w:spacing w:val="2"/>
          <w:sz w:val="24"/>
          <w:szCs w:val="24"/>
        </w:rPr>
        <w:t>(VDM/VHK), e</w:t>
      </w:r>
      <w:r w:rsidR="00E94E3C" w:rsidRPr="001D6DA6">
        <w:rPr>
          <w:b/>
          <w:spacing w:val="2"/>
          <w:sz w:val="24"/>
          <w:szCs w:val="24"/>
        </w:rPr>
        <w:t xml:space="preserve">rklärt </w:t>
      </w:r>
      <w:r w:rsidR="008A3F6E" w:rsidRPr="001D6DA6">
        <w:rPr>
          <w:b/>
          <w:spacing w:val="2"/>
          <w:sz w:val="24"/>
          <w:szCs w:val="24"/>
        </w:rPr>
        <w:t xml:space="preserve">am </w:t>
      </w:r>
      <w:r w:rsidR="00A878F1">
        <w:rPr>
          <w:b/>
          <w:spacing w:val="2"/>
          <w:sz w:val="24"/>
          <w:szCs w:val="24"/>
        </w:rPr>
        <w:t>19. August</w:t>
      </w:r>
      <w:r w:rsidR="00D432FF">
        <w:rPr>
          <w:b/>
          <w:spacing w:val="2"/>
          <w:sz w:val="24"/>
          <w:szCs w:val="24"/>
        </w:rPr>
        <w:t xml:space="preserve"> </w:t>
      </w:r>
      <w:r w:rsidR="008A3F6E" w:rsidRPr="001D6DA6">
        <w:rPr>
          <w:b/>
          <w:spacing w:val="2"/>
          <w:sz w:val="24"/>
          <w:szCs w:val="24"/>
        </w:rPr>
        <w:t>20</w:t>
      </w:r>
      <w:r w:rsidR="0045288B" w:rsidRPr="001D6DA6">
        <w:rPr>
          <w:b/>
          <w:spacing w:val="2"/>
          <w:sz w:val="24"/>
          <w:szCs w:val="24"/>
        </w:rPr>
        <w:t>2</w:t>
      </w:r>
      <w:r w:rsidR="00D432FF">
        <w:rPr>
          <w:b/>
          <w:spacing w:val="2"/>
          <w:sz w:val="24"/>
          <w:szCs w:val="24"/>
        </w:rPr>
        <w:t>2</w:t>
      </w:r>
      <w:r w:rsidR="00B34AE5">
        <w:rPr>
          <w:b/>
          <w:spacing w:val="2"/>
          <w:sz w:val="24"/>
          <w:szCs w:val="24"/>
        </w:rPr>
        <w:t xml:space="preserve"> </w:t>
      </w:r>
      <w:r w:rsidR="00E94E3C" w:rsidRPr="001D6DA6">
        <w:rPr>
          <w:b/>
          <w:spacing w:val="2"/>
          <w:sz w:val="24"/>
          <w:szCs w:val="24"/>
        </w:rPr>
        <w:t>zur wirtschaftlichen</w:t>
      </w:r>
      <w:r w:rsidR="00B34AE5">
        <w:rPr>
          <w:b/>
          <w:spacing w:val="2"/>
          <w:sz w:val="24"/>
          <w:szCs w:val="24"/>
        </w:rPr>
        <w:t xml:space="preserve"> </w:t>
      </w:r>
    </w:p>
    <w:p w14:paraId="07A9701F" w14:textId="77777777" w:rsidR="004E7670" w:rsidRPr="001D6DA6" w:rsidRDefault="00B34AE5" w:rsidP="008A3F6E">
      <w:pPr>
        <w:pStyle w:val="Textkrper"/>
        <w:pBdr>
          <w:bottom w:val="single" w:sz="4" w:space="1" w:color="auto"/>
        </w:pBdr>
        <w:jc w:val="center"/>
        <w:rPr>
          <w:b/>
          <w:spacing w:val="2"/>
          <w:sz w:val="24"/>
          <w:szCs w:val="24"/>
        </w:rPr>
      </w:pPr>
      <w:r>
        <w:rPr>
          <w:b/>
          <w:spacing w:val="2"/>
          <w:sz w:val="24"/>
          <w:szCs w:val="24"/>
        </w:rPr>
        <w:t>S</w:t>
      </w:r>
      <w:r w:rsidR="00E94E3C" w:rsidRPr="001D6DA6">
        <w:rPr>
          <w:b/>
          <w:spacing w:val="2"/>
          <w:sz w:val="24"/>
          <w:szCs w:val="24"/>
        </w:rPr>
        <w:t>ituation der Branche</w:t>
      </w:r>
      <w:r w:rsidR="00D12D4E" w:rsidRPr="001D6DA6">
        <w:rPr>
          <w:b/>
          <w:spacing w:val="2"/>
          <w:sz w:val="24"/>
          <w:szCs w:val="24"/>
        </w:rPr>
        <w:t>:</w:t>
      </w:r>
    </w:p>
    <w:p w14:paraId="0A3F0824" w14:textId="77777777" w:rsidR="004E7670" w:rsidRDefault="004E7670">
      <w:pPr>
        <w:pStyle w:val="Textkrper"/>
        <w:pBdr>
          <w:bottom w:val="single" w:sz="4" w:space="1" w:color="auto"/>
        </w:pBdr>
        <w:rPr>
          <w:sz w:val="24"/>
        </w:rPr>
      </w:pPr>
    </w:p>
    <w:p w14:paraId="2F280D5E" w14:textId="77777777" w:rsidR="00FD6233" w:rsidRDefault="00FD6233">
      <w:pPr>
        <w:pStyle w:val="Textkrper2"/>
        <w:spacing w:line="360" w:lineRule="auto"/>
        <w:jc w:val="center"/>
      </w:pPr>
    </w:p>
    <w:p w14:paraId="2E95A325" w14:textId="1D622C87" w:rsidR="00B34AE5" w:rsidRPr="00B34AE5" w:rsidRDefault="00A878F1" w:rsidP="00B34AE5">
      <w:pPr>
        <w:spacing w:before="0" w:after="0" w:line="360" w:lineRule="auto"/>
        <w:jc w:val="center"/>
        <w:rPr>
          <w:b/>
          <w:bCs/>
          <w:sz w:val="32"/>
          <w:szCs w:val="32"/>
        </w:rPr>
      </w:pPr>
      <w:r>
        <w:rPr>
          <w:b/>
          <w:bCs/>
          <w:sz w:val="32"/>
          <w:szCs w:val="32"/>
        </w:rPr>
        <w:t>Volatile Zeiten für die deutsche Möbelindustrie</w:t>
      </w:r>
    </w:p>
    <w:p w14:paraId="3DA08DAB" w14:textId="6A024E61" w:rsidR="00B34AE5" w:rsidRPr="00B34AE5" w:rsidRDefault="6237BA7C" w:rsidP="00B34AE5">
      <w:pPr>
        <w:spacing w:before="0" w:after="0" w:line="360" w:lineRule="auto"/>
        <w:jc w:val="center"/>
        <w:rPr>
          <w:b/>
          <w:bCs/>
          <w:sz w:val="32"/>
          <w:szCs w:val="32"/>
        </w:rPr>
      </w:pPr>
      <w:r w:rsidRPr="433847ED">
        <w:rPr>
          <w:b/>
          <w:bCs/>
          <w:sz w:val="32"/>
          <w:szCs w:val="32"/>
        </w:rPr>
        <w:t>Umsatz</w:t>
      </w:r>
      <w:r w:rsidR="6B991103" w:rsidRPr="433847ED">
        <w:rPr>
          <w:b/>
          <w:bCs/>
          <w:sz w:val="32"/>
          <w:szCs w:val="32"/>
        </w:rPr>
        <w:t xml:space="preserve"> legt </w:t>
      </w:r>
      <w:r w:rsidR="637B9DEF" w:rsidRPr="433847ED">
        <w:rPr>
          <w:b/>
          <w:bCs/>
          <w:sz w:val="32"/>
          <w:szCs w:val="32"/>
        </w:rPr>
        <w:t xml:space="preserve">im ersten Halbjahr 2022 </w:t>
      </w:r>
      <w:r w:rsidR="6B991103" w:rsidRPr="433847ED">
        <w:rPr>
          <w:b/>
          <w:bCs/>
          <w:sz w:val="32"/>
          <w:szCs w:val="32"/>
        </w:rPr>
        <w:t>um 13,4 Prozent zu</w:t>
      </w:r>
    </w:p>
    <w:p w14:paraId="0BCF1318" w14:textId="404A82D0" w:rsidR="007D36EB" w:rsidRDefault="4EE70A36" w:rsidP="005A0376">
      <w:pPr>
        <w:spacing w:before="0" w:after="0" w:line="360" w:lineRule="auto"/>
        <w:jc w:val="center"/>
        <w:rPr>
          <w:b/>
          <w:bCs/>
          <w:sz w:val="32"/>
          <w:szCs w:val="32"/>
        </w:rPr>
      </w:pPr>
      <w:r w:rsidRPr="7CB3D37E">
        <w:rPr>
          <w:b/>
          <w:bCs/>
          <w:sz w:val="32"/>
          <w:szCs w:val="32"/>
        </w:rPr>
        <w:t>Herausforderungen in der zweiten Jahreshälfte</w:t>
      </w:r>
    </w:p>
    <w:p w14:paraId="4E65C0BA" w14:textId="425A42A0" w:rsidR="00B34AE5" w:rsidRDefault="39AF3B8F" w:rsidP="562F0050">
      <w:pPr>
        <w:spacing w:before="0" w:after="0" w:line="360" w:lineRule="auto"/>
        <w:jc w:val="center"/>
        <w:rPr>
          <w:b/>
          <w:bCs/>
          <w:sz w:val="32"/>
          <w:szCs w:val="32"/>
        </w:rPr>
      </w:pPr>
      <w:r w:rsidRPr="7CB3D37E">
        <w:rPr>
          <w:b/>
          <w:bCs/>
          <w:sz w:val="32"/>
          <w:szCs w:val="32"/>
        </w:rPr>
        <w:t>Prognose 202</w:t>
      </w:r>
      <w:r w:rsidR="13106E30" w:rsidRPr="7CB3D37E">
        <w:rPr>
          <w:b/>
          <w:bCs/>
          <w:sz w:val="32"/>
          <w:szCs w:val="32"/>
        </w:rPr>
        <w:t>2: Umsatzplus von 6 bis 8 Prozent</w:t>
      </w:r>
    </w:p>
    <w:p w14:paraId="309F7178" w14:textId="77777777" w:rsidR="00116AA2" w:rsidRPr="00E94E3C" w:rsidRDefault="002F19A8" w:rsidP="005A0376">
      <w:pPr>
        <w:spacing w:before="0" w:after="0" w:line="360" w:lineRule="auto"/>
        <w:jc w:val="center"/>
        <w:rPr>
          <w:b/>
          <w:sz w:val="32"/>
          <w:szCs w:val="32"/>
        </w:rPr>
      </w:pPr>
      <w:r>
        <w:rPr>
          <w:b/>
          <w:sz w:val="32"/>
          <w:szCs w:val="32"/>
        </w:rPr>
        <w:t>…</w:t>
      </w:r>
    </w:p>
    <w:p w14:paraId="6FD0D086" w14:textId="77777777" w:rsidR="001D6DA6" w:rsidRDefault="001D6DA6"/>
    <w:tbl>
      <w:tblPr>
        <w:tblW w:w="13253" w:type="dxa"/>
        <w:tblLayout w:type="fixed"/>
        <w:tblCellMar>
          <w:left w:w="70" w:type="dxa"/>
          <w:right w:w="70" w:type="dxa"/>
        </w:tblCellMar>
        <w:tblLook w:val="0000" w:firstRow="0" w:lastRow="0" w:firstColumn="0" w:lastColumn="0" w:noHBand="0" w:noVBand="0"/>
      </w:tblPr>
      <w:tblGrid>
        <w:gridCol w:w="6024"/>
        <w:gridCol w:w="255"/>
        <w:gridCol w:w="3572"/>
        <w:gridCol w:w="3402"/>
      </w:tblGrid>
      <w:tr w:rsidR="001617B2" w:rsidRPr="0052491F" w14:paraId="0B14E28F" w14:textId="77777777" w:rsidTr="20544748">
        <w:tc>
          <w:tcPr>
            <w:tcW w:w="6024" w:type="dxa"/>
          </w:tcPr>
          <w:p w14:paraId="1B7D0A3A" w14:textId="22B77458" w:rsidR="00B60156" w:rsidRDefault="3AFBC38A" w:rsidP="433847ED">
            <w:pPr>
              <w:spacing w:before="0" w:after="160" w:line="259" w:lineRule="auto"/>
              <w:rPr>
                <w:rFonts w:ascii="Calibri" w:hAnsi="Calibri"/>
                <w:sz w:val="28"/>
                <w:szCs w:val="28"/>
                <w:lang w:eastAsia="en-US"/>
              </w:rPr>
            </w:pPr>
            <w:r w:rsidRPr="40FCF066">
              <w:rPr>
                <w:rFonts w:ascii="Calibri" w:hAnsi="Calibri"/>
                <w:sz w:val="28"/>
                <w:szCs w:val="28"/>
                <w:lang w:eastAsia="en-US"/>
              </w:rPr>
              <w:t xml:space="preserve">Die </w:t>
            </w:r>
            <w:r w:rsidR="7D0DE4DE" w:rsidRPr="40FCF066">
              <w:rPr>
                <w:rFonts w:ascii="Calibri" w:hAnsi="Calibri"/>
                <w:sz w:val="28"/>
                <w:szCs w:val="28"/>
                <w:lang w:eastAsia="en-US"/>
              </w:rPr>
              <w:t xml:space="preserve">Zeiten bleiben </w:t>
            </w:r>
            <w:r w:rsidR="5FCFBB6B" w:rsidRPr="40FCF066">
              <w:rPr>
                <w:rFonts w:ascii="Calibri" w:hAnsi="Calibri"/>
                <w:sz w:val="28"/>
                <w:szCs w:val="28"/>
                <w:lang w:eastAsia="en-US"/>
              </w:rPr>
              <w:t xml:space="preserve">unsicher und </w:t>
            </w:r>
            <w:r w:rsidR="7B8FC74A" w:rsidRPr="40FCF066">
              <w:rPr>
                <w:rFonts w:ascii="Calibri" w:hAnsi="Calibri"/>
                <w:sz w:val="28"/>
                <w:szCs w:val="28"/>
                <w:lang w:eastAsia="en-US"/>
              </w:rPr>
              <w:t>a</w:t>
            </w:r>
            <w:r w:rsidR="1FB01D43" w:rsidRPr="40FCF066">
              <w:rPr>
                <w:rFonts w:ascii="Calibri" w:hAnsi="Calibri"/>
                <w:sz w:val="28"/>
                <w:szCs w:val="28"/>
                <w:lang w:eastAsia="en-US"/>
              </w:rPr>
              <w:t xml:space="preserve">ußergewöhnlich herausfordernd – auch für die deutsche Möbelindustrie. Die Achterbahnfahrt für unsere Branche geht weiter: </w:t>
            </w:r>
            <w:r w:rsidR="7B8FC74A" w:rsidRPr="40FCF066">
              <w:rPr>
                <w:rFonts w:ascii="Calibri" w:hAnsi="Calibri"/>
                <w:sz w:val="28"/>
                <w:szCs w:val="28"/>
                <w:lang w:eastAsia="en-US"/>
              </w:rPr>
              <w:t xml:space="preserve">Seit Beginn der Pandemie </w:t>
            </w:r>
            <w:r w:rsidR="1B8E1E6E" w:rsidRPr="40FCF066">
              <w:rPr>
                <w:rFonts w:ascii="Calibri" w:hAnsi="Calibri"/>
                <w:sz w:val="28"/>
                <w:szCs w:val="28"/>
                <w:lang w:eastAsia="en-US"/>
              </w:rPr>
              <w:t>verzeichnen</w:t>
            </w:r>
            <w:r w:rsidR="7B8FC74A" w:rsidRPr="40FCF066">
              <w:rPr>
                <w:rFonts w:ascii="Calibri" w:hAnsi="Calibri"/>
                <w:sz w:val="28"/>
                <w:szCs w:val="28"/>
                <w:lang w:eastAsia="en-US"/>
              </w:rPr>
              <w:t xml:space="preserve"> unsere Hersteller eine </w:t>
            </w:r>
            <w:r w:rsidR="62077E0A" w:rsidRPr="40FCF066">
              <w:rPr>
                <w:rFonts w:ascii="Calibri" w:hAnsi="Calibri"/>
                <w:sz w:val="28"/>
                <w:szCs w:val="28"/>
                <w:lang w:eastAsia="en-US"/>
              </w:rPr>
              <w:t xml:space="preserve">höchst </w:t>
            </w:r>
            <w:r w:rsidR="7B8FC74A" w:rsidRPr="40FCF066">
              <w:rPr>
                <w:rFonts w:ascii="Calibri" w:hAnsi="Calibri"/>
                <w:sz w:val="28"/>
                <w:szCs w:val="28"/>
                <w:lang w:eastAsia="en-US"/>
              </w:rPr>
              <w:t>volatile Geschäfts</w:t>
            </w:r>
            <w:r w:rsidR="2248EB01" w:rsidRPr="40FCF066">
              <w:rPr>
                <w:rFonts w:ascii="Calibri" w:hAnsi="Calibri"/>
                <w:sz w:val="28"/>
                <w:szCs w:val="28"/>
                <w:lang w:eastAsia="en-US"/>
              </w:rPr>
              <w:t>entwicklung</w:t>
            </w:r>
            <w:r w:rsidR="1B8E1E6E" w:rsidRPr="40FCF066">
              <w:rPr>
                <w:rFonts w:ascii="Calibri" w:hAnsi="Calibri"/>
                <w:sz w:val="28"/>
                <w:szCs w:val="28"/>
                <w:lang w:eastAsia="en-US"/>
              </w:rPr>
              <w:t>.</w:t>
            </w:r>
            <w:r w:rsidR="7B8FC74A" w:rsidRPr="40FCF066">
              <w:rPr>
                <w:rFonts w:ascii="Calibri" w:hAnsi="Calibri"/>
                <w:sz w:val="28"/>
                <w:szCs w:val="28"/>
                <w:lang w:eastAsia="en-US"/>
              </w:rPr>
              <w:t xml:space="preserve"> Dem Corona-Schock im Frühjahr 2020 folgte eine überraschend schnelle Erholung, die </w:t>
            </w:r>
            <w:r w:rsidR="1B8E1E6E" w:rsidRPr="40FCF066">
              <w:rPr>
                <w:rFonts w:ascii="Calibri" w:hAnsi="Calibri"/>
                <w:sz w:val="28"/>
                <w:szCs w:val="28"/>
                <w:lang w:eastAsia="en-US"/>
              </w:rPr>
              <w:t xml:space="preserve">allerdings durch den drastischen Materialmangel im Verlauf des Jahres 2021 ausgebremst wurde. Die Verteuerung </w:t>
            </w:r>
            <w:r w:rsidR="0BCC8C29" w:rsidRPr="40FCF066">
              <w:rPr>
                <w:rFonts w:ascii="Calibri" w:hAnsi="Calibri"/>
                <w:sz w:val="28"/>
                <w:szCs w:val="28"/>
                <w:lang w:eastAsia="en-US"/>
              </w:rPr>
              <w:t xml:space="preserve">nahezu aller </w:t>
            </w:r>
            <w:r w:rsidR="1B8E1E6E" w:rsidRPr="40FCF066">
              <w:rPr>
                <w:rFonts w:ascii="Calibri" w:hAnsi="Calibri"/>
                <w:sz w:val="28"/>
                <w:szCs w:val="28"/>
                <w:lang w:eastAsia="en-US"/>
              </w:rPr>
              <w:t>Vorprodukte wurde zur großen Belastung</w:t>
            </w:r>
            <w:r w:rsidR="2CD01E30" w:rsidRPr="40FCF066">
              <w:rPr>
                <w:rFonts w:ascii="Calibri" w:hAnsi="Calibri"/>
                <w:sz w:val="28"/>
                <w:szCs w:val="28"/>
                <w:lang w:eastAsia="en-US"/>
              </w:rPr>
              <w:t xml:space="preserve"> für unsere Branche; insbesondere auch deshalb, weil die drastischen Kostensteigerungen entweder nicht vollständig oder aber nur zeitversetzt weitergegeben werden konnten bzw. können. </w:t>
            </w:r>
          </w:p>
          <w:p w14:paraId="48D4250C" w14:textId="6AC5E060" w:rsidR="000457EB" w:rsidRDefault="09D8531E" w:rsidP="433847ED">
            <w:pPr>
              <w:spacing w:before="0" w:after="160" w:line="259" w:lineRule="auto"/>
              <w:rPr>
                <w:rFonts w:ascii="Calibri" w:hAnsi="Calibri"/>
                <w:sz w:val="28"/>
                <w:szCs w:val="28"/>
                <w:lang w:eastAsia="en-US"/>
              </w:rPr>
            </w:pPr>
            <w:r w:rsidRPr="20544748">
              <w:rPr>
                <w:rFonts w:ascii="Calibri" w:hAnsi="Calibri"/>
                <w:sz w:val="28"/>
                <w:szCs w:val="28"/>
                <w:lang w:eastAsia="en-US"/>
              </w:rPr>
              <w:t>Durch den Ausbruch des Ukraine-Kriegs verschärften sich die Störungen in den Lieferketten weiter.</w:t>
            </w:r>
            <w:r w:rsidR="77D2EA4D" w:rsidRPr="20544748">
              <w:rPr>
                <w:rFonts w:ascii="Calibri" w:hAnsi="Calibri"/>
                <w:sz w:val="28"/>
                <w:szCs w:val="28"/>
                <w:lang w:eastAsia="en-US"/>
              </w:rPr>
              <w:t xml:space="preserve"> </w:t>
            </w:r>
            <w:r w:rsidR="0D62EF96" w:rsidRPr="20544748">
              <w:rPr>
                <w:rFonts w:ascii="Calibri" w:hAnsi="Calibri"/>
                <w:sz w:val="28"/>
                <w:szCs w:val="28"/>
                <w:lang w:eastAsia="en-US"/>
              </w:rPr>
              <w:t xml:space="preserve">Aktuell </w:t>
            </w:r>
            <w:r w:rsidR="45F06260" w:rsidRPr="20544748">
              <w:rPr>
                <w:rFonts w:ascii="Calibri" w:hAnsi="Calibri"/>
                <w:sz w:val="28"/>
                <w:szCs w:val="28"/>
                <w:lang w:eastAsia="en-US"/>
              </w:rPr>
              <w:t xml:space="preserve">scheint sich die </w:t>
            </w:r>
            <w:r w:rsidR="4AA9918A" w:rsidRPr="20544748">
              <w:rPr>
                <w:rFonts w:ascii="Calibri" w:hAnsi="Calibri"/>
                <w:sz w:val="28"/>
                <w:szCs w:val="28"/>
                <w:lang w:eastAsia="en-US"/>
              </w:rPr>
              <w:t>Material</w:t>
            </w:r>
            <w:r w:rsidR="0BA139E1" w:rsidRPr="20544748">
              <w:rPr>
                <w:rFonts w:ascii="Calibri" w:hAnsi="Calibri"/>
                <w:sz w:val="28"/>
                <w:szCs w:val="28"/>
                <w:lang w:eastAsia="en-US"/>
              </w:rPr>
              <w:t>ver</w:t>
            </w:r>
            <w:r w:rsidR="429BEE72" w:rsidRPr="20544748">
              <w:rPr>
                <w:rFonts w:ascii="Calibri" w:hAnsi="Calibri"/>
                <w:sz w:val="28"/>
                <w:szCs w:val="28"/>
                <w:lang w:eastAsia="en-US"/>
              </w:rPr>
              <w:t>fügbarkeit</w:t>
            </w:r>
            <w:r w:rsidR="0BA139E1" w:rsidRPr="20544748">
              <w:rPr>
                <w:rFonts w:ascii="Calibri" w:hAnsi="Calibri"/>
                <w:sz w:val="28"/>
                <w:szCs w:val="28"/>
                <w:lang w:eastAsia="en-US"/>
              </w:rPr>
              <w:t xml:space="preserve"> in vielen Bereichen </w:t>
            </w:r>
            <w:r w:rsidR="37C03C18" w:rsidRPr="20544748">
              <w:rPr>
                <w:rFonts w:ascii="Calibri" w:hAnsi="Calibri"/>
                <w:sz w:val="28"/>
                <w:szCs w:val="28"/>
                <w:lang w:eastAsia="en-US"/>
              </w:rPr>
              <w:t xml:space="preserve">zwar </w:t>
            </w:r>
            <w:r w:rsidR="047F31C3" w:rsidRPr="20544748">
              <w:rPr>
                <w:rFonts w:ascii="Calibri" w:hAnsi="Calibri"/>
                <w:sz w:val="28"/>
                <w:szCs w:val="28"/>
                <w:lang w:eastAsia="en-US"/>
              </w:rPr>
              <w:t xml:space="preserve">wieder </w:t>
            </w:r>
            <w:r w:rsidR="0BA139E1" w:rsidRPr="20544748">
              <w:rPr>
                <w:rFonts w:ascii="Calibri" w:hAnsi="Calibri"/>
                <w:sz w:val="28"/>
                <w:szCs w:val="28"/>
                <w:lang w:eastAsia="en-US"/>
              </w:rPr>
              <w:t xml:space="preserve">etwas </w:t>
            </w:r>
            <w:r w:rsidR="45F06260" w:rsidRPr="20544748">
              <w:rPr>
                <w:rFonts w:ascii="Calibri" w:hAnsi="Calibri"/>
                <w:sz w:val="28"/>
                <w:szCs w:val="28"/>
                <w:lang w:eastAsia="en-US"/>
              </w:rPr>
              <w:t>stabilisiert zu haben</w:t>
            </w:r>
            <w:r w:rsidR="4AA9918A" w:rsidRPr="20544748">
              <w:rPr>
                <w:rFonts w:ascii="Calibri" w:hAnsi="Calibri"/>
                <w:sz w:val="28"/>
                <w:szCs w:val="28"/>
                <w:lang w:eastAsia="en-US"/>
              </w:rPr>
              <w:t>, wie unsere verbandsinternen Umfragen zeigen.</w:t>
            </w:r>
            <w:r w:rsidR="317D1082" w:rsidRPr="20544748">
              <w:rPr>
                <w:rFonts w:ascii="Calibri" w:hAnsi="Calibri"/>
                <w:sz w:val="28"/>
                <w:szCs w:val="28"/>
                <w:lang w:eastAsia="en-US"/>
              </w:rPr>
              <w:t xml:space="preserve"> Auch haben sich die Lieferzeiten in der Folge wieder etwas verkürzt. </w:t>
            </w:r>
            <w:r w:rsidR="3120010F" w:rsidRPr="20544748">
              <w:rPr>
                <w:rFonts w:ascii="Calibri" w:hAnsi="Calibri"/>
                <w:sz w:val="28"/>
                <w:szCs w:val="28"/>
                <w:lang w:eastAsia="en-US"/>
              </w:rPr>
              <w:t xml:space="preserve">Die </w:t>
            </w:r>
            <w:r w:rsidR="429BEE72" w:rsidRPr="20544748">
              <w:rPr>
                <w:rFonts w:ascii="Calibri" w:hAnsi="Calibri"/>
                <w:sz w:val="28"/>
                <w:szCs w:val="28"/>
                <w:lang w:eastAsia="en-US"/>
              </w:rPr>
              <w:t>Versorgungsl</w:t>
            </w:r>
            <w:r w:rsidR="3120010F" w:rsidRPr="20544748">
              <w:rPr>
                <w:rFonts w:ascii="Calibri" w:hAnsi="Calibri"/>
                <w:sz w:val="28"/>
                <w:szCs w:val="28"/>
                <w:lang w:eastAsia="en-US"/>
              </w:rPr>
              <w:t xml:space="preserve">age – etwa </w:t>
            </w:r>
            <w:r w:rsidR="3120010F" w:rsidRPr="20544748">
              <w:rPr>
                <w:rFonts w:ascii="Calibri" w:hAnsi="Calibri"/>
                <w:sz w:val="28"/>
                <w:szCs w:val="28"/>
                <w:lang w:eastAsia="en-US"/>
              </w:rPr>
              <w:lastRenderedPageBreak/>
              <w:t xml:space="preserve">im Bereich Massivholz </w:t>
            </w:r>
            <w:r w:rsidR="2CE0177B" w:rsidRPr="20544748">
              <w:rPr>
                <w:rFonts w:asciiTheme="minorHAnsi" w:hAnsiTheme="minorHAnsi"/>
                <w:sz w:val="28"/>
                <w:szCs w:val="28"/>
                <w:lang w:eastAsia="en-US"/>
              </w:rPr>
              <w:t>–</w:t>
            </w:r>
            <w:r w:rsidR="6199E0C2" w:rsidRPr="20544748">
              <w:rPr>
                <w:rFonts w:ascii="Calibri" w:hAnsi="Calibri"/>
                <w:sz w:val="28"/>
                <w:szCs w:val="28"/>
                <w:lang w:eastAsia="en-US"/>
              </w:rPr>
              <w:t xml:space="preserve"> </w:t>
            </w:r>
            <w:r w:rsidR="3120010F" w:rsidRPr="20544748">
              <w:rPr>
                <w:rFonts w:ascii="Calibri" w:hAnsi="Calibri"/>
                <w:sz w:val="28"/>
                <w:szCs w:val="28"/>
                <w:lang w:eastAsia="en-US"/>
              </w:rPr>
              <w:t>bleibt allerdings weiter angespannt</w:t>
            </w:r>
            <w:r w:rsidR="429BEE72" w:rsidRPr="20544748">
              <w:rPr>
                <w:rFonts w:ascii="Calibri" w:hAnsi="Calibri"/>
                <w:sz w:val="28"/>
                <w:szCs w:val="28"/>
                <w:lang w:eastAsia="en-US"/>
              </w:rPr>
              <w:t>, die Lieferketten sind nach wie vor fragil</w:t>
            </w:r>
            <w:r w:rsidR="3120010F" w:rsidRPr="20544748">
              <w:rPr>
                <w:rFonts w:ascii="Calibri" w:hAnsi="Calibri"/>
                <w:sz w:val="28"/>
                <w:szCs w:val="28"/>
                <w:lang w:eastAsia="en-US"/>
              </w:rPr>
              <w:t xml:space="preserve">. Und: </w:t>
            </w:r>
            <w:r w:rsidR="317D1082" w:rsidRPr="20544748">
              <w:rPr>
                <w:rFonts w:ascii="Calibri" w:hAnsi="Calibri"/>
                <w:sz w:val="28"/>
                <w:szCs w:val="28"/>
                <w:lang w:eastAsia="en-US"/>
              </w:rPr>
              <w:t>Der Preisanstieg bei Vorprodukten und Energie setzt sich fort. So lagen beispielsweise die Erzeugerpreise für Holzwerkstoffe</w:t>
            </w:r>
            <w:r w:rsidR="3120010F" w:rsidRPr="20544748">
              <w:rPr>
                <w:rFonts w:ascii="Calibri" w:hAnsi="Calibri"/>
                <w:sz w:val="28"/>
                <w:szCs w:val="28"/>
                <w:lang w:eastAsia="en-US"/>
              </w:rPr>
              <w:t>,</w:t>
            </w:r>
            <w:r w:rsidR="3120010F" w:rsidRPr="20544748">
              <w:rPr>
                <w:rFonts w:asciiTheme="minorHAnsi" w:eastAsiaTheme="minorEastAsia" w:hAnsiTheme="minorHAnsi" w:cstheme="minorBidi"/>
                <w:sz w:val="28"/>
                <w:szCs w:val="28"/>
                <w:lang w:eastAsia="en-US"/>
              </w:rPr>
              <w:t xml:space="preserve"> als</w:t>
            </w:r>
            <w:r w:rsidR="3120010F" w:rsidRPr="20544748">
              <w:rPr>
                <w:rFonts w:asciiTheme="minorHAnsi" w:eastAsiaTheme="minorEastAsia" w:hAnsiTheme="minorHAnsi" w:cstheme="minorBidi"/>
                <w:color w:val="FF0000"/>
                <w:sz w:val="28"/>
                <w:szCs w:val="28"/>
                <w:lang w:eastAsia="en-US"/>
              </w:rPr>
              <w:t xml:space="preserve"> </w:t>
            </w:r>
            <w:r w:rsidR="3120010F" w:rsidRPr="20544748">
              <w:rPr>
                <w:rFonts w:asciiTheme="minorHAnsi" w:eastAsiaTheme="minorEastAsia" w:hAnsiTheme="minorHAnsi" w:cstheme="minorBidi"/>
                <w:sz w:val="28"/>
                <w:szCs w:val="28"/>
                <w:lang w:eastAsia="en-US"/>
              </w:rPr>
              <w:t xml:space="preserve">eine der Hauptkomponenten für Küchen- und Kastenmöbel, nach amtlicher Statistik </w:t>
            </w:r>
            <w:r w:rsidR="317D1082" w:rsidRPr="20544748">
              <w:rPr>
                <w:rFonts w:asciiTheme="minorHAnsi" w:eastAsiaTheme="minorEastAsia" w:hAnsiTheme="minorHAnsi" w:cstheme="minorBidi"/>
                <w:sz w:val="28"/>
                <w:szCs w:val="28"/>
                <w:lang w:eastAsia="en-US"/>
              </w:rPr>
              <w:t xml:space="preserve">im </w:t>
            </w:r>
            <w:r w:rsidR="6D70F0C9" w:rsidRPr="20544748">
              <w:rPr>
                <w:rFonts w:asciiTheme="minorHAnsi" w:eastAsiaTheme="minorEastAsia" w:hAnsiTheme="minorHAnsi" w:cstheme="minorBidi"/>
                <w:sz w:val="28"/>
                <w:szCs w:val="28"/>
                <w:lang w:eastAsia="en-US"/>
              </w:rPr>
              <w:t>Juni</w:t>
            </w:r>
            <w:r w:rsidR="317D1082" w:rsidRPr="20544748">
              <w:rPr>
                <w:rFonts w:asciiTheme="minorHAnsi" w:eastAsiaTheme="minorEastAsia" w:hAnsiTheme="minorHAnsi" w:cstheme="minorBidi"/>
                <w:sz w:val="28"/>
                <w:szCs w:val="28"/>
                <w:lang w:eastAsia="en-US"/>
              </w:rPr>
              <w:t xml:space="preserve"> 2022 um</w:t>
            </w:r>
            <w:r w:rsidR="2ACA67FA" w:rsidRPr="20544748">
              <w:rPr>
                <w:rFonts w:asciiTheme="minorHAnsi" w:eastAsiaTheme="minorEastAsia" w:hAnsiTheme="minorHAnsi" w:cstheme="minorBidi"/>
                <w:sz w:val="28"/>
                <w:szCs w:val="28"/>
                <w:lang w:eastAsia="en-US"/>
              </w:rPr>
              <w:t xml:space="preserve"> 46,4 Prozent</w:t>
            </w:r>
            <w:r w:rsidR="4AA9918A" w:rsidRPr="20544748">
              <w:rPr>
                <w:rFonts w:asciiTheme="minorHAnsi" w:eastAsiaTheme="minorEastAsia" w:hAnsiTheme="minorHAnsi" w:cstheme="minorBidi"/>
                <w:sz w:val="28"/>
                <w:szCs w:val="28"/>
                <w:lang w:eastAsia="en-US"/>
              </w:rPr>
              <w:t xml:space="preserve"> </w:t>
            </w:r>
            <w:r w:rsidR="6D70F0C9" w:rsidRPr="20544748">
              <w:rPr>
                <w:rFonts w:asciiTheme="minorHAnsi" w:eastAsiaTheme="minorEastAsia" w:hAnsiTheme="minorHAnsi" w:cstheme="minorBidi"/>
                <w:sz w:val="28"/>
                <w:szCs w:val="28"/>
                <w:lang w:eastAsia="en-US"/>
              </w:rPr>
              <w:t xml:space="preserve">über dem Vorjahresmonat und auch für das zweite Halbjahr 2022 wurden bereits </w:t>
            </w:r>
            <w:r w:rsidR="6D70F0C9" w:rsidRPr="20544748">
              <w:rPr>
                <w:rFonts w:ascii="Calibri" w:hAnsi="Calibri"/>
                <w:sz w:val="28"/>
                <w:szCs w:val="28"/>
                <w:lang w:eastAsia="en-US"/>
              </w:rPr>
              <w:t xml:space="preserve">weitere Steigerungen umgesetzt bzw. angekündigt. Entspannung sieht anders aus, und für die Unternehmen bleibt die Weitergabe dieser Belastungen in der Kette existenziell.  </w:t>
            </w:r>
          </w:p>
          <w:p w14:paraId="1B6199D9" w14:textId="54983B59" w:rsidR="00292EF1" w:rsidRPr="00292EF1" w:rsidRDefault="6BDD76F5" w:rsidP="20544748">
            <w:pPr>
              <w:spacing w:before="0" w:after="160" w:line="259" w:lineRule="auto"/>
              <w:rPr>
                <w:rFonts w:asciiTheme="minorHAnsi" w:hAnsiTheme="minorHAnsi"/>
                <w:sz w:val="28"/>
                <w:szCs w:val="28"/>
                <w:lang w:eastAsia="en-US"/>
              </w:rPr>
            </w:pPr>
            <w:r w:rsidRPr="20544748">
              <w:rPr>
                <w:rFonts w:ascii="Calibri" w:hAnsi="Calibri"/>
                <w:sz w:val="28"/>
                <w:szCs w:val="28"/>
                <w:lang w:eastAsia="en-US"/>
              </w:rPr>
              <w:t>Dazu kommen</w:t>
            </w:r>
            <w:r w:rsidR="08848502" w:rsidRPr="20544748">
              <w:rPr>
                <w:rFonts w:ascii="Calibri" w:hAnsi="Calibri"/>
                <w:sz w:val="28"/>
                <w:szCs w:val="28"/>
                <w:lang w:eastAsia="en-US"/>
              </w:rPr>
              <w:t xml:space="preserve"> </w:t>
            </w:r>
            <w:r w:rsidRPr="20544748">
              <w:rPr>
                <w:rFonts w:ascii="Calibri" w:hAnsi="Calibri"/>
                <w:sz w:val="28"/>
                <w:szCs w:val="28"/>
                <w:lang w:eastAsia="en-US"/>
              </w:rPr>
              <w:t xml:space="preserve">eine ganze Reihe weiterer </w:t>
            </w:r>
            <w:r w:rsidR="63F4D782" w:rsidRPr="20544748">
              <w:rPr>
                <w:rFonts w:ascii="Calibri" w:hAnsi="Calibri"/>
                <w:sz w:val="28"/>
                <w:szCs w:val="28"/>
                <w:lang w:eastAsia="en-US"/>
              </w:rPr>
              <w:t xml:space="preserve">Herausforderungen </w:t>
            </w:r>
            <w:r w:rsidR="317D1082" w:rsidRPr="20544748">
              <w:rPr>
                <w:rFonts w:ascii="Calibri" w:hAnsi="Calibri"/>
                <w:sz w:val="28"/>
                <w:szCs w:val="28"/>
                <w:lang w:eastAsia="en-US"/>
              </w:rPr>
              <w:t>–</w:t>
            </w:r>
            <w:r w:rsidR="0D62EF96" w:rsidRPr="20544748">
              <w:rPr>
                <w:rFonts w:ascii="Calibri" w:hAnsi="Calibri"/>
                <w:sz w:val="28"/>
                <w:szCs w:val="28"/>
                <w:lang w:eastAsia="en-US"/>
              </w:rPr>
              <w:t xml:space="preserve"> </w:t>
            </w:r>
            <w:r w:rsidR="0FE99F12" w:rsidRPr="20544748">
              <w:rPr>
                <w:rFonts w:ascii="Calibri" w:hAnsi="Calibri"/>
                <w:sz w:val="28"/>
                <w:szCs w:val="28"/>
                <w:lang w:eastAsia="en-US"/>
              </w:rPr>
              <w:t xml:space="preserve">darunter das </w:t>
            </w:r>
            <w:r w:rsidR="77D2EA4D" w:rsidRPr="20544748">
              <w:rPr>
                <w:rFonts w:ascii="Calibri" w:hAnsi="Calibri"/>
                <w:sz w:val="28"/>
                <w:szCs w:val="28"/>
                <w:lang w:eastAsia="en-US"/>
              </w:rPr>
              <w:t xml:space="preserve">schwache Konsumklima, die Sommerzeit mit Hitze und allgemeiner Reiselust, </w:t>
            </w:r>
            <w:r w:rsidR="63F4D782" w:rsidRPr="20544748">
              <w:rPr>
                <w:rFonts w:ascii="Calibri" w:hAnsi="Calibri"/>
                <w:sz w:val="28"/>
                <w:szCs w:val="28"/>
                <w:lang w:eastAsia="en-US"/>
              </w:rPr>
              <w:t>d</w:t>
            </w:r>
            <w:r w:rsidRPr="20544748">
              <w:rPr>
                <w:rFonts w:ascii="Calibri" w:hAnsi="Calibri"/>
                <w:sz w:val="28"/>
                <w:szCs w:val="28"/>
                <w:lang w:eastAsia="en-US"/>
              </w:rPr>
              <w:t>ie</w:t>
            </w:r>
            <w:r w:rsidR="63F4D782" w:rsidRPr="20544748">
              <w:rPr>
                <w:rFonts w:ascii="Calibri" w:hAnsi="Calibri"/>
                <w:sz w:val="28"/>
                <w:szCs w:val="28"/>
                <w:lang w:eastAsia="en-US"/>
              </w:rPr>
              <w:t xml:space="preserve"> Inflation</w:t>
            </w:r>
            <w:r w:rsidR="45F06260" w:rsidRPr="20544748">
              <w:rPr>
                <w:rFonts w:ascii="Calibri" w:hAnsi="Calibri"/>
                <w:sz w:val="28"/>
                <w:szCs w:val="28"/>
                <w:lang w:eastAsia="en-US"/>
              </w:rPr>
              <w:t xml:space="preserve"> und</w:t>
            </w:r>
            <w:r w:rsidR="63F4D782" w:rsidRPr="20544748">
              <w:rPr>
                <w:rFonts w:ascii="Calibri" w:hAnsi="Calibri"/>
                <w:sz w:val="28"/>
                <w:szCs w:val="28"/>
                <w:lang w:eastAsia="en-US"/>
              </w:rPr>
              <w:t xml:space="preserve"> d</w:t>
            </w:r>
            <w:r w:rsidRPr="20544748">
              <w:rPr>
                <w:rFonts w:ascii="Calibri" w:hAnsi="Calibri"/>
                <w:sz w:val="28"/>
                <w:szCs w:val="28"/>
                <w:lang w:eastAsia="en-US"/>
              </w:rPr>
              <w:t>ie</w:t>
            </w:r>
            <w:r w:rsidR="63F4D782" w:rsidRPr="20544748">
              <w:rPr>
                <w:rFonts w:ascii="Calibri" w:hAnsi="Calibri"/>
                <w:sz w:val="28"/>
                <w:szCs w:val="28"/>
                <w:lang w:eastAsia="en-US"/>
              </w:rPr>
              <w:t xml:space="preserve"> steigenden Energiepreise</w:t>
            </w:r>
            <w:r w:rsidR="0D62EF96" w:rsidRPr="20544748">
              <w:rPr>
                <w:rFonts w:ascii="Calibri" w:hAnsi="Calibri"/>
                <w:sz w:val="28"/>
                <w:szCs w:val="28"/>
                <w:lang w:eastAsia="en-US"/>
              </w:rPr>
              <w:t xml:space="preserve"> </w:t>
            </w:r>
            <w:r w:rsidR="317D1082" w:rsidRPr="20544748">
              <w:rPr>
                <w:rFonts w:ascii="Calibri" w:hAnsi="Calibri"/>
                <w:sz w:val="28"/>
                <w:szCs w:val="28"/>
                <w:lang w:eastAsia="en-US"/>
              </w:rPr>
              <w:t>–</w:t>
            </w:r>
            <w:r w:rsidR="0D62EF96" w:rsidRPr="20544748">
              <w:rPr>
                <w:rFonts w:ascii="Calibri" w:hAnsi="Calibri"/>
                <w:sz w:val="28"/>
                <w:szCs w:val="28"/>
                <w:lang w:eastAsia="en-US"/>
              </w:rPr>
              <w:t xml:space="preserve">, die im Ausblick näher </w:t>
            </w:r>
            <w:r w:rsidR="22F61F6E" w:rsidRPr="20544748">
              <w:rPr>
                <w:rFonts w:ascii="Calibri" w:hAnsi="Calibri"/>
                <w:sz w:val="28"/>
                <w:szCs w:val="28"/>
                <w:lang w:eastAsia="en-US"/>
              </w:rPr>
              <w:t>beleuchtet werden</w:t>
            </w:r>
            <w:r w:rsidR="0FE99F12" w:rsidRPr="20544748">
              <w:rPr>
                <w:rFonts w:ascii="Calibri" w:hAnsi="Calibri"/>
                <w:sz w:val="28"/>
                <w:szCs w:val="28"/>
                <w:lang w:eastAsia="en-US"/>
              </w:rPr>
              <w:t xml:space="preserve">. Eine wilde Mischung unterschiedlicher Einflussfaktoren, die täglich in der öffentlichen Debatte für weitere Verunsicherung sorgen. Wir glauben jedoch fest an die hohe Bedeutung unserer Produkte für die Verbraucher. Die Nachfrageabschwächung im Juni und Juli ist unserer Einschätzung nach auch dem großen Nachholbedürfnis in Sachen Urlaub geschuldet. Im Herbst wird der Fokus auf das eigene Zuhause wieder stärker werden – dann rechnen wir erneut mit positiven Impulsen für unsere Branche.   </w:t>
            </w:r>
          </w:p>
          <w:p w14:paraId="7222332D" w14:textId="5FC6C3B4" w:rsidR="00292EF1" w:rsidRPr="00292EF1" w:rsidRDefault="24E3D325" w:rsidP="20544748">
            <w:pPr>
              <w:spacing w:before="0" w:after="160" w:line="259" w:lineRule="auto"/>
              <w:rPr>
                <w:rFonts w:asciiTheme="minorHAnsi" w:hAnsiTheme="minorHAnsi"/>
                <w:sz w:val="28"/>
                <w:szCs w:val="28"/>
                <w:lang w:eastAsia="en-US"/>
              </w:rPr>
            </w:pPr>
            <w:r w:rsidRPr="20544748">
              <w:rPr>
                <w:rFonts w:ascii="Calibri" w:hAnsi="Calibri"/>
                <w:sz w:val="28"/>
                <w:szCs w:val="28"/>
                <w:lang w:eastAsia="en-US"/>
              </w:rPr>
              <w:t xml:space="preserve">Im ersten Halbjahr 2022 </w:t>
            </w:r>
            <w:r w:rsidR="37047E8A" w:rsidRPr="20544748">
              <w:rPr>
                <w:rFonts w:ascii="Calibri" w:hAnsi="Calibri"/>
                <w:sz w:val="28"/>
                <w:szCs w:val="28"/>
                <w:lang w:eastAsia="en-US"/>
              </w:rPr>
              <w:t>konnten</w:t>
            </w:r>
            <w:r w:rsidRPr="20544748">
              <w:rPr>
                <w:rFonts w:ascii="Calibri" w:hAnsi="Calibri"/>
                <w:sz w:val="28"/>
                <w:szCs w:val="28"/>
                <w:lang w:eastAsia="en-US"/>
              </w:rPr>
              <w:t xml:space="preserve"> die deutschen Möbelhersteller ihren</w:t>
            </w:r>
            <w:r w:rsidR="3D822468" w:rsidRPr="20544748">
              <w:rPr>
                <w:rFonts w:ascii="Calibri" w:hAnsi="Calibri"/>
                <w:sz w:val="28"/>
                <w:szCs w:val="28"/>
                <w:lang w:eastAsia="en-US"/>
              </w:rPr>
              <w:t xml:space="preserve"> Umsatz</w:t>
            </w:r>
            <w:r w:rsidRPr="20544748">
              <w:rPr>
                <w:rFonts w:ascii="Calibri" w:hAnsi="Calibri"/>
                <w:sz w:val="28"/>
                <w:szCs w:val="28"/>
                <w:lang w:eastAsia="en-US"/>
              </w:rPr>
              <w:t xml:space="preserve"> um 13,4 Prozent auf rund 9,5</w:t>
            </w:r>
            <w:r w:rsidR="3D822468" w:rsidRPr="20544748">
              <w:rPr>
                <w:rFonts w:ascii="Calibri" w:hAnsi="Calibri"/>
                <w:sz w:val="28"/>
                <w:szCs w:val="28"/>
                <w:lang w:eastAsia="en-US"/>
              </w:rPr>
              <w:t xml:space="preserve"> </w:t>
            </w:r>
            <w:r w:rsidR="7BDDB736" w:rsidRPr="20544748">
              <w:rPr>
                <w:rFonts w:asciiTheme="minorHAnsi" w:hAnsiTheme="minorHAnsi"/>
                <w:sz w:val="28"/>
                <w:szCs w:val="28"/>
                <w:lang w:eastAsia="en-US"/>
              </w:rPr>
              <w:t>Mrd. €</w:t>
            </w:r>
            <w:r w:rsidR="0DCFF117" w:rsidRPr="20544748">
              <w:rPr>
                <w:rFonts w:ascii="Calibri" w:hAnsi="Calibri"/>
                <w:sz w:val="28"/>
                <w:szCs w:val="28"/>
                <w:lang w:eastAsia="en-US"/>
              </w:rPr>
              <w:t xml:space="preserve"> </w:t>
            </w:r>
            <w:r w:rsidR="37047E8A" w:rsidRPr="20544748">
              <w:rPr>
                <w:rFonts w:ascii="Calibri" w:hAnsi="Calibri"/>
                <w:sz w:val="28"/>
                <w:szCs w:val="28"/>
                <w:lang w:eastAsia="en-US"/>
              </w:rPr>
              <w:t>steigern</w:t>
            </w:r>
            <w:r w:rsidR="3D822468" w:rsidRPr="20544748">
              <w:rPr>
                <w:rFonts w:ascii="Calibri" w:hAnsi="Calibri"/>
                <w:sz w:val="28"/>
                <w:szCs w:val="28"/>
                <w:lang w:eastAsia="en-US"/>
              </w:rPr>
              <w:t xml:space="preserve">. </w:t>
            </w:r>
            <w:r w:rsidR="7BDDB736" w:rsidRPr="20544748">
              <w:rPr>
                <w:rFonts w:asciiTheme="minorHAnsi" w:hAnsiTheme="minorHAnsi"/>
                <w:sz w:val="28"/>
                <w:szCs w:val="28"/>
                <w:lang w:eastAsia="en-US"/>
              </w:rPr>
              <w:t>Das Umsatzwachstum spiegelt dabei vor allem die gestiegenen Materialkosten wider</w:t>
            </w:r>
            <w:r w:rsidR="3D348EAD" w:rsidRPr="20544748">
              <w:rPr>
                <w:rFonts w:asciiTheme="minorHAnsi" w:hAnsiTheme="minorHAnsi"/>
                <w:sz w:val="28"/>
                <w:szCs w:val="28"/>
                <w:lang w:eastAsia="en-US"/>
              </w:rPr>
              <w:t xml:space="preserve">. Das mengenmäßige Wachstum fiel </w:t>
            </w:r>
            <w:r w:rsidR="7BDDB736" w:rsidRPr="20544748">
              <w:rPr>
                <w:rFonts w:asciiTheme="minorHAnsi" w:hAnsiTheme="minorHAnsi"/>
                <w:sz w:val="28"/>
                <w:szCs w:val="28"/>
                <w:lang w:eastAsia="en-US"/>
              </w:rPr>
              <w:t>deutlich geringer aus als das Umsatzwachstum. Im Monat Juni zeigte sich unterdessen mit einem Umsatzplus von 4,3 Prozent eine abgeschwächte Dynamik.</w:t>
            </w:r>
          </w:p>
          <w:p w14:paraId="15A4F6FA" w14:textId="79645CDE" w:rsidR="00292EF1" w:rsidRPr="00292EF1" w:rsidRDefault="2CE0177B" w:rsidP="20544748">
            <w:pPr>
              <w:spacing w:before="0" w:after="160" w:line="259" w:lineRule="auto"/>
              <w:rPr>
                <w:rFonts w:asciiTheme="minorHAnsi" w:hAnsiTheme="minorHAnsi"/>
                <w:sz w:val="28"/>
                <w:szCs w:val="28"/>
                <w:lang w:eastAsia="en-US"/>
              </w:rPr>
            </w:pPr>
            <w:r w:rsidRPr="20544748">
              <w:rPr>
                <w:rFonts w:asciiTheme="minorHAnsi" w:hAnsiTheme="minorHAnsi"/>
                <w:sz w:val="28"/>
                <w:szCs w:val="28"/>
                <w:lang w:eastAsia="en-US"/>
              </w:rPr>
              <w:t xml:space="preserve">Im ersten Halbjahr 2022 entwickelte sich der Inlandsumsatz vor dem Hintergrund der guten </w:t>
            </w:r>
            <w:r w:rsidRPr="20544748">
              <w:rPr>
                <w:rFonts w:asciiTheme="minorHAnsi" w:hAnsiTheme="minorHAnsi"/>
                <w:sz w:val="28"/>
                <w:szCs w:val="28"/>
                <w:lang w:eastAsia="en-US"/>
              </w:rPr>
              <w:lastRenderedPageBreak/>
              <w:t>Nachfrage im Win</w:t>
            </w:r>
            <w:r w:rsidR="02E05CFE" w:rsidRPr="20544748">
              <w:rPr>
                <w:rFonts w:asciiTheme="minorHAnsi" w:hAnsiTheme="minorHAnsi"/>
                <w:sz w:val="28"/>
                <w:szCs w:val="28"/>
                <w:lang w:eastAsia="en-US"/>
              </w:rPr>
              <w:t>t</w:t>
            </w:r>
            <w:r w:rsidRPr="20544748">
              <w:rPr>
                <w:rFonts w:asciiTheme="minorHAnsi" w:hAnsiTheme="minorHAnsi"/>
                <w:sz w:val="28"/>
                <w:szCs w:val="28"/>
                <w:lang w:eastAsia="en-US"/>
              </w:rPr>
              <w:t xml:space="preserve">er und angesichts der hohen Auftragsbestände Ende 2021 mit plus 13,8 Prozent positiv. Auch der Auslandsumsatz der deutschen Möbelindustrie konnte in der ersten Jahreshälfte 2022 mit plus 12,6 Prozent zulegen, allerdings war das Wachstum etwas niedriger als im Inland. Während sich die Auslandsumsätze bis Ende Februar noch deutlich dynamischer entwickelten als die Inlandsumsätze, drehte sich der Trend seit März angesichts der negativen Auswirkungen des Krieges in der Ukraine und der stark gestiegenen Transport- und Logistikkosten wieder um. Bei der Bewertung der aktuellen Ergebnisse muss auch auf die Vorjahreswerte verwiesen werden </w:t>
            </w:r>
            <w:r w:rsidR="317D1082" w:rsidRPr="20544748">
              <w:rPr>
                <w:rFonts w:ascii="Calibri" w:hAnsi="Calibri"/>
                <w:sz w:val="28"/>
                <w:szCs w:val="28"/>
                <w:lang w:eastAsia="en-US"/>
              </w:rPr>
              <w:t>–</w:t>
            </w:r>
            <w:r w:rsidR="6199E0C2" w:rsidRPr="20544748">
              <w:rPr>
                <w:rFonts w:asciiTheme="minorHAnsi" w:hAnsiTheme="minorHAnsi"/>
                <w:sz w:val="28"/>
                <w:szCs w:val="28"/>
                <w:lang w:eastAsia="en-US"/>
              </w:rPr>
              <w:t xml:space="preserve"> </w:t>
            </w:r>
            <w:r w:rsidRPr="20544748">
              <w:rPr>
                <w:rFonts w:asciiTheme="minorHAnsi" w:hAnsiTheme="minorHAnsi"/>
                <w:sz w:val="28"/>
                <w:szCs w:val="28"/>
                <w:lang w:eastAsia="en-US"/>
              </w:rPr>
              <w:t>die Umsätze der deutschen Möbelhersteller legten im ersten Halbjahr 2021 um insgesamt 4,1 Prozent zu. Der Inlandsumsatz stieg damals um 1,1 Prozent und der Auslandsumsatz um 10,7 Prozent. Die aktuellen Umsätze deutscher Möbelhersteller bewegen sich sowohl im Inland als auch im Ausland deutlich über dem Niveau des Jahres 2019 und somit über den Vergleichswerten vor der Corona-Krise.</w:t>
            </w:r>
          </w:p>
          <w:p w14:paraId="74A3800D" w14:textId="1BBE5725" w:rsidR="00292EF1" w:rsidRPr="00292EF1" w:rsidRDefault="36528517" w:rsidP="20544748">
            <w:pPr>
              <w:spacing w:before="0" w:after="160" w:line="259" w:lineRule="auto"/>
              <w:rPr>
                <w:rFonts w:asciiTheme="minorHAnsi" w:hAnsiTheme="minorHAnsi"/>
                <w:sz w:val="28"/>
                <w:szCs w:val="28"/>
                <w:lang w:eastAsia="en-US"/>
              </w:rPr>
            </w:pPr>
            <w:r w:rsidRPr="20544748">
              <w:rPr>
                <w:rFonts w:asciiTheme="minorHAnsi" w:hAnsiTheme="minorHAnsi"/>
                <w:sz w:val="28"/>
                <w:szCs w:val="28"/>
                <w:lang w:eastAsia="en-US"/>
              </w:rPr>
              <w:t xml:space="preserve">Im Hinblick auf die Umsatzentwicklung in der ersten Jahreshälfte 2022 gibt es erhebliche Differenzen zwischen den einzelnen Segmenten der deutschen Möbelindustrie. Nach Angaben der amtlichen Statistik verzeichnete die Küchenmöbelindustrie einen kräftigen Umsatzanstieg um 12,4 Prozent auf rund 3,2 Mrd. €, sie erwies sich damit erneut als wichtiger Wachstumsmotor der Branche. Den höchsten Umsatzanstieg registrierten die Hersteller von Polstermöbeln, deren Umsätze von Januar bis Juni 2022 um 19,1 Prozent auf 577 Mio. € zulegen konnten. Auch die Umsatzentwicklung beim größten Segment der Möbelindustrie – den sonstigen Möbeln (darunter Wohn-, Ess- und Schlafzimmermöbel) sowie Möbelteilen – fiel mit plus 17,1 Prozent auf 3,3 Mrd. € positiver aus als im Branchendurchschnitt. Das kleinste </w:t>
            </w:r>
            <w:r w:rsidRPr="20544748">
              <w:rPr>
                <w:rFonts w:asciiTheme="minorHAnsi" w:hAnsiTheme="minorHAnsi"/>
                <w:sz w:val="28"/>
                <w:szCs w:val="28"/>
                <w:lang w:eastAsia="en-US"/>
              </w:rPr>
              <w:lastRenderedPageBreak/>
              <w:t xml:space="preserve">Segment der Branche – die Matratzenindustrie – vermeldete dagegen ein leichtes Umsatzminus in Höhe von 7,1 Prozent auf 336 Mio. €. </w:t>
            </w:r>
          </w:p>
          <w:p w14:paraId="2C4F0265" w14:textId="3A037361" w:rsidR="00351753" w:rsidRDefault="2CE0177B" w:rsidP="20544748">
            <w:pPr>
              <w:spacing w:before="0" w:after="160" w:line="259" w:lineRule="auto"/>
              <w:rPr>
                <w:rFonts w:asciiTheme="minorHAnsi" w:hAnsiTheme="minorHAnsi"/>
                <w:sz w:val="28"/>
                <w:szCs w:val="28"/>
                <w:lang w:eastAsia="en-US"/>
              </w:rPr>
            </w:pPr>
            <w:r w:rsidRPr="20544748">
              <w:rPr>
                <w:rFonts w:asciiTheme="minorHAnsi" w:hAnsiTheme="minorHAnsi"/>
                <w:sz w:val="28"/>
                <w:szCs w:val="28"/>
                <w:lang w:eastAsia="en-US"/>
              </w:rPr>
              <w:t>Wie bereits im Vorjahr weisen die konsumgüternahen Segmente der Möbelindustrie einen leicht besseren Konjunkturverlauf auf als die Investitionsgütersegmente. Die Büromöbelindustrie registrierte mit einem Umsatz von rund 1,06 Mrd. € ein Wachstum von 10,9 Prozent. Die Hersteller von Laden- und sonstigen Objektmöbeln lagen um 13 Prozent über dem Vorjahreswert und erzielten einen Umsatz von 968 Mio. €.</w:t>
            </w:r>
            <w:r w:rsidR="77D2EA4D" w:rsidRPr="20544748">
              <w:rPr>
                <w:rFonts w:asciiTheme="minorHAnsi" w:hAnsiTheme="minorHAnsi"/>
                <w:sz w:val="28"/>
                <w:szCs w:val="28"/>
                <w:lang w:eastAsia="en-US"/>
              </w:rPr>
              <w:t xml:space="preserve"> </w:t>
            </w:r>
          </w:p>
          <w:p w14:paraId="77B00C6B" w14:textId="69455B9F" w:rsidR="001F5962" w:rsidRDefault="5123A4EE" w:rsidP="433847ED">
            <w:pPr>
              <w:spacing w:before="0" w:after="160" w:line="257" w:lineRule="auto"/>
              <w:rPr>
                <w:rFonts w:ascii="Calibri" w:eastAsia="Calibri" w:hAnsi="Calibri" w:cs="Calibri"/>
                <w:sz w:val="28"/>
                <w:szCs w:val="28"/>
              </w:rPr>
            </w:pPr>
            <w:r w:rsidRPr="7CB3D37E">
              <w:rPr>
                <w:rFonts w:ascii="Calibri" w:eastAsia="Calibri" w:hAnsi="Calibri" w:cs="Calibri"/>
                <w:sz w:val="28"/>
                <w:szCs w:val="28"/>
              </w:rPr>
              <w:t xml:space="preserve">Beim Blick auf die einzelnen Exportmärkte zeigt sich folgendes Bild: In den meisten europäischen Ländern legte der Absatz vor dem Hintergrund der Überwindung der negativen wirtschaftlichen Auswirkungen der Corona-Krise und des Abbaus der Reisebeschränkungen deutlich zu. Besonders erfreulich und nicht unbedingt zu erwarten ist die Steigerung der Ausfuhren ins Vereinigte Königreich mit einem kräftigen Plus von 17 Prozent. Der britische Markt erlebte nach der Unterzeichnung des Handelsabkommens mit der EU ein fulminantes Comeback und entwickelte sich zum fünftwichtigsten Exportmarkt der deutschen Möbelindustrie. Frankreich belegt nach wie vor Platz eins im Ranking der wichtigsten Exportmärkte mit einem leichten Minus von 2,8 Prozent, gefolgt von der Schweiz mit plus 3 Prozent, Österreich mit minus 3,4 Prozent und den Niederlanden mit plus 11,6 Prozent. Auch in anderen wichtigen europäischen Exportmärkten wie Italien, Spanien, Polen, Tschechien und Norwegen wurde ein deutliches Wachstum verzeichnet. </w:t>
            </w:r>
          </w:p>
          <w:p w14:paraId="616679E7" w14:textId="11FF80AA" w:rsidR="001F5962" w:rsidRDefault="3C609F01" w:rsidP="20544748">
            <w:pPr>
              <w:spacing w:before="0" w:after="160" w:line="257" w:lineRule="auto"/>
              <w:rPr>
                <w:rFonts w:ascii="Calibri" w:eastAsia="Calibri" w:hAnsi="Calibri" w:cs="Calibri"/>
                <w:sz w:val="28"/>
                <w:szCs w:val="28"/>
              </w:rPr>
            </w:pPr>
            <w:r w:rsidRPr="20544748">
              <w:rPr>
                <w:rFonts w:ascii="Calibri" w:eastAsia="Calibri" w:hAnsi="Calibri" w:cs="Calibri"/>
                <w:sz w:val="28"/>
                <w:szCs w:val="28"/>
              </w:rPr>
              <w:t xml:space="preserve">Die Exportmärkte außerhalb Europas entwickelten sich im bisherigen Jahresverlauf unterschiedlich. Besonders positiv war aus Branchensicht, dass die USA nach der Überwindung der Folgen der Corona-Krise </w:t>
            </w:r>
            <w:r w:rsidRPr="20544748">
              <w:rPr>
                <w:rFonts w:ascii="Calibri" w:eastAsia="Calibri" w:hAnsi="Calibri" w:cs="Calibri"/>
                <w:sz w:val="28"/>
                <w:szCs w:val="28"/>
              </w:rPr>
              <w:lastRenderedPageBreak/>
              <w:t xml:space="preserve">wieder die Rolle des internationalen Konjunkturmotors im Möbelbereich übernahmen – die deutschen Möbelexporte über den Atlantik kletterten von Januar bis Juni 2022 um stolze 25,8 Prozent im Vergleich zum Vorjahr. Damit wies der US-Markt die höchste Steigerungsrate unter den wichtigsten Exportmärkten der deutschen Möbelindustrie auf. Die USA sind der mit Abstand wichtigste Absatzmarkt für Möbel „Made in Germany“ außerhalb Europas, Nordamerika steht daher seit Jahren im Zentrum der Exportaktivitäten der Branche. Neben dem deutschen Gemeinschaftsstand auf der KBIS – der wichtigsten nordamerikanischen Branchenmesse für Küche und Bad – stehen der enge Kontakt mit dem US-Branchenverband NKBA, der regelmäßige Austausch von Delegationen und die Erstellung von Marktstudien zum Möbelmarkt Nordamerika auf dem Programm. Derzeit wird in unserem Auftrag eine Studie zum Onlinevertrieb in Nordamerika erstellt, die im Herbst präsentiert wird. </w:t>
            </w:r>
          </w:p>
          <w:p w14:paraId="4BB3EF14" w14:textId="244927E6" w:rsidR="001F5962" w:rsidRDefault="3C609F01" w:rsidP="433847ED">
            <w:pPr>
              <w:spacing w:before="0" w:after="160" w:line="257" w:lineRule="auto"/>
              <w:rPr>
                <w:rFonts w:ascii="Calibri" w:eastAsia="Calibri" w:hAnsi="Calibri" w:cs="Calibri"/>
                <w:sz w:val="28"/>
                <w:szCs w:val="28"/>
              </w:rPr>
            </w:pPr>
            <w:r w:rsidRPr="20544748">
              <w:rPr>
                <w:rFonts w:ascii="Calibri" w:eastAsia="Calibri" w:hAnsi="Calibri" w:cs="Calibri"/>
                <w:sz w:val="28"/>
                <w:szCs w:val="28"/>
              </w:rPr>
              <w:t xml:space="preserve">China bleibt zwar auch im Jahr 2022 der zweitwichtigste außereuropäische Exportmarkt für deutsche Möbel, jedoch gingen die deutschen Möbelexporte ins Reich der Mitte im ersten Halbjahr um 10,4 Prozent zurück. Ursächlich hierfür war nicht zuletzt die strenge Null-Covid-Strategie der chinesischen Regierung, die das Wirtschaftswachstum negativ beeinträchtigt und erhebliche Reiseeinschränkungen zur Folge hat. </w:t>
            </w:r>
          </w:p>
          <w:p w14:paraId="2D2622D4" w14:textId="52DE0C18" w:rsidR="001F5962" w:rsidRDefault="5123A4EE" w:rsidP="433847ED">
            <w:pPr>
              <w:spacing w:before="0" w:after="160" w:line="257" w:lineRule="auto"/>
              <w:rPr>
                <w:rFonts w:ascii="Calibri" w:eastAsia="Calibri" w:hAnsi="Calibri" w:cs="Calibri"/>
                <w:sz w:val="28"/>
                <w:szCs w:val="28"/>
              </w:rPr>
            </w:pPr>
            <w:r w:rsidRPr="7CB3D37E">
              <w:rPr>
                <w:rFonts w:ascii="Calibri" w:eastAsia="Calibri" w:hAnsi="Calibri" w:cs="Calibri"/>
                <w:sz w:val="28"/>
                <w:szCs w:val="28"/>
              </w:rPr>
              <w:t xml:space="preserve">Der russische Angriffskrieg gegen die Ukraine führte seit Ende Februar dazu, dass viele deutsche Möbelhersteller ihre Geschäftsaktivitäten in Russland ganz oder teilweise einstellten. In der Folge brachen die deutschen Möbelexporte nach Russland im bisherigen Jahresverlauf um 29 Prozent ein. Dagegen entwickelte sich Saudi-Arabien vor dem Hintergrund der politischen und wirtschaftlichen Öffnung des Landes ausgesprochen positiv (+18,7%), wenngleich </w:t>
            </w:r>
            <w:r w:rsidRPr="7CB3D37E">
              <w:rPr>
                <w:rFonts w:ascii="Calibri" w:eastAsia="Calibri" w:hAnsi="Calibri" w:cs="Calibri"/>
                <w:sz w:val="28"/>
                <w:szCs w:val="28"/>
              </w:rPr>
              <w:lastRenderedPageBreak/>
              <w:t xml:space="preserve">sich die Ausfuhren in das Land noch auf einem relativ niedrigen Niveau bewegten. </w:t>
            </w:r>
          </w:p>
          <w:p w14:paraId="14D522D6" w14:textId="55EEEC72" w:rsidR="001F5962" w:rsidRDefault="5123A4EE" w:rsidP="433847ED">
            <w:pPr>
              <w:spacing w:before="0" w:after="160" w:line="257" w:lineRule="auto"/>
              <w:rPr>
                <w:rFonts w:ascii="Calibri" w:eastAsia="Calibri" w:hAnsi="Calibri" w:cs="Calibri"/>
                <w:sz w:val="28"/>
                <w:szCs w:val="28"/>
              </w:rPr>
            </w:pPr>
            <w:r w:rsidRPr="7CB3D37E">
              <w:rPr>
                <w:rFonts w:ascii="Calibri" w:eastAsia="Calibri" w:hAnsi="Calibri" w:cs="Calibri"/>
                <w:sz w:val="28"/>
                <w:szCs w:val="28"/>
              </w:rPr>
              <w:t>Die Industrieexportquote – dies ist der Anteil der von den heimischen Möbelherstellern direkt ins Ausland gelieferten Ware am Gesamtumsatz der Branche – lag im ersten Halbjahr 2022 infolge des höheren Wachstums des Inlandsmarktes bei 33 Prozent und damit geringfügig unter dem Niveau des Vorjahres. Im ersten Halbjahr 2021 betrug der entsprechende Wert noch 33,2 Prozent (Gesamtjahr 2021: 32,3%). Trotz dieser leichten Schwankungen setzt sich der Trend der vergangenen zwei Jahrzehnte fort, denn seit der Jahrtausendwende konnte die Exportquote mehr als verdoppelt werden. Die Steuerung und die Unterstützung der Exportaktivitäten bleiben für die deutsche Möbelindustrie trotz der negativen Auswirkungen des Krieges in der Ukraine ganz oben auf der Tagesordnung.</w:t>
            </w:r>
          </w:p>
          <w:p w14:paraId="12B1D25F" w14:textId="0E73F2F3" w:rsidR="001F5962" w:rsidRDefault="5123A4EE" w:rsidP="433847ED">
            <w:pPr>
              <w:spacing w:before="0" w:after="160" w:line="257" w:lineRule="auto"/>
              <w:rPr>
                <w:rFonts w:ascii="Calibri" w:eastAsia="Calibri" w:hAnsi="Calibri" w:cs="Calibri"/>
                <w:sz w:val="28"/>
                <w:szCs w:val="28"/>
              </w:rPr>
            </w:pPr>
            <w:r w:rsidRPr="7CB3D37E">
              <w:rPr>
                <w:rFonts w:ascii="Calibri" w:eastAsia="Calibri" w:hAnsi="Calibri" w:cs="Calibri"/>
                <w:sz w:val="28"/>
                <w:szCs w:val="28"/>
              </w:rPr>
              <w:t>Die internationalen Möbelmessen sind für das erfolgreiche Exportgeschäft heimischer Möbelhersteller von herausragender Bedeutung. Im ersten Halbjahr 2022 liefen die internationalen Messeaktivitäten nach der Pandemie bedingten Unterbrechung wieder an. Es wurden erfolgreich deutsche Gemeinschaftsbeteiligungen an der KBIS in Orlando/USA im Februar 2022 und an der Middle East Design &amp; Hospitality Week in Dubai/VAE im Mai 2022 durchgeführt. Im Jahr 2023 planen die Möbelverbände insgesamt sieben German Pavilions auf wichtigen Auslandsmessen in den USA, Schweden, China, Japan und in den Vereinigten Arabischen Emiraten.</w:t>
            </w:r>
          </w:p>
          <w:p w14:paraId="711E78E1" w14:textId="37AF291D" w:rsidR="001F5962" w:rsidRDefault="3C609F01" w:rsidP="433847ED">
            <w:pPr>
              <w:spacing w:before="0" w:after="160" w:line="257" w:lineRule="auto"/>
              <w:rPr>
                <w:rFonts w:ascii="Calibri" w:eastAsia="Calibri" w:hAnsi="Calibri" w:cs="Calibri"/>
                <w:color w:val="FF0000"/>
                <w:sz w:val="28"/>
                <w:szCs w:val="28"/>
              </w:rPr>
            </w:pPr>
            <w:r w:rsidRPr="20544748">
              <w:rPr>
                <w:rFonts w:ascii="Calibri" w:eastAsia="Calibri" w:hAnsi="Calibri" w:cs="Calibri"/>
                <w:sz w:val="28"/>
                <w:szCs w:val="28"/>
              </w:rPr>
              <w:t xml:space="preserve">Die deutschen Möbelimporte legten im ersten Halbjahr 2022 kräftig um 13,5 Prozent auf 5,8 Mrd. € zu. Die Dynamik in den einzelnen Ländern zeigte sich jedoch sehr uneinheitlich: Mit einem Zuwachs von 24,1 Prozent auf knapp 1,9 Mrd. € stiegen die Einfuhren aus China überdurchschnittlich stark. </w:t>
            </w:r>
            <w:r w:rsidRPr="20544748">
              <w:rPr>
                <w:rFonts w:ascii="Calibri" w:eastAsia="Calibri" w:hAnsi="Calibri" w:cs="Calibri"/>
                <w:sz w:val="28"/>
                <w:szCs w:val="28"/>
              </w:rPr>
              <w:lastRenderedPageBreak/>
              <w:t>Allerdings lag das Wachstum des Importwerts überwiegend an der deutlichen Verteuerung von Möbeln aus chinesischer Produktion – die Importmenge ging im gleichen Zeitraum um 8,6 Prozent zurück.  In Bezug auf den Importwert baut China seine Position als wichtigstes Möbelherkunftsland vor Polen (+10,6%) weiter aus. Der Anteil Polens an den Gesamtimporten ging auf 26,2 Prozent zurück. Die Importe aus dem drittplatzierten Italien reduzierten sich leicht um 0,5 Prozent. Die Einfuhren aus Vietnam (+31,9%), der Türkei (+80,4%) und Litauen (+19,2%) stiegen deutlich, während die Einfuhren aus der Ukraine (-18,8%) und Belarus (-25,2%) vor allem aufgrund des andauernden Krieges rückläufig waren.</w:t>
            </w:r>
          </w:p>
          <w:p w14:paraId="4DFA2010" w14:textId="58519BA7" w:rsidR="1DCC8DC7" w:rsidRDefault="1DCC8DC7" w:rsidP="7CB3D37E">
            <w:pPr>
              <w:spacing w:before="0" w:after="160" w:line="259" w:lineRule="auto"/>
              <w:rPr>
                <w:rFonts w:asciiTheme="minorHAnsi" w:hAnsiTheme="minorHAnsi"/>
                <w:sz w:val="28"/>
                <w:szCs w:val="28"/>
                <w:lang w:eastAsia="en-US"/>
              </w:rPr>
            </w:pPr>
            <w:r w:rsidRPr="7CB3D37E">
              <w:rPr>
                <w:rFonts w:asciiTheme="minorHAnsi" w:hAnsiTheme="minorHAnsi"/>
                <w:sz w:val="28"/>
                <w:szCs w:val="28"/>
                <w:lang w:eastAsia="en-US"/>
              </w:rPr>
              <w:t>Hier noch ein Blick auf die Beschäftigtendaten der Branche: In den aktuell 451 Betrieben mit mehr als 50 Beschäftigten (-1,5% bis Juni) arbeiten 78.712 Beschäftigte, damit liegen wir geringfügig um 0,2 Prozent unter dem Niveau des Vorjahres. Trotz der negativen Auswirkungen des Ukraine-Kriegs konnte somit die Beschäftigung in der Branche bislang konstant gehalten werden.</w:t>
            </w:r>
          </w:p>
          <w:p w14:paraId="1437CF30" w14:textId="73A47DAD" w:rsidR="001F5962" w:rsidRDefault="4E165B93" w:rsidP="433847ED">
            <w:pPr>
              <w:spacing w:before="0" w:after="160" w:line="257" w:lineRule="auto"/>
              <w:rPr>
                <w:rFonts w:asciiTheme="minorHAnsi" w:hAnsiTheme="minorHAnsi"/>
                <w:sz w:val="28"/>
                <w:szCs w:val="28"/>
                <w:lang w:eastAsia="en-US"/>
              </w:rPr>
            </w:pPr>
            <w:r w:rsidRPr="7CB3D37E">
              <w:rPr>
                <w:rFonts w:asciiTheme="minorHAnsi" w:hAnsiTheme="minorHAnsi"/>
                <w:sz w:val="28"/>
                <w:szCs w:val="28"/>
                <w:lang w:eastAsia="en-US"/>
              </w:rPr>
              <w:t xml:space="preserve">Bei der aktuellen Auftragslage liegen Licht und Schatten dicht beieinander. Nach internen Erhebungen der Fachverbände stieg zwar der Auftragseingang in der deutschen Küchenmöbelindustrie in den ersten sieben Monaten 2022 um 15,5 Prozent, in der Wohnmöbelindustrie um 12,1 Prozent und in der Polstermöbelindustrie sogar um 25,3 Prozent. Damit wurde ein Auftragspolster geschaffen, welches weit ins zweite Halbjahr reichen dürfte. Die Unterschiede zwischen dem Auftragseingang und Umsatz sind vor allem auf das zeitliche Auseinanderfallen zurückzuführen. Ein weiterer Grund ist die Einbeziehung der ausländischen Produktionsstätten deutscher Hersteller sowie der deutschen </w:t>
            </w:r>
            <w:r w:rsidRPr="7CB3D37E">
              <w:rPr>
                <w:rFonts w:asciiTheme="minorHAnsi" w:hAnsiTheme="minorHAnsi"/>
                <w:sz w:val="28"/>
                <w:szCs w:val="28"/>
                <w:lang w:eastAsia="en-US"/>
              </w:rPr>
              <w:lastRenderedPageBreak/>
              <w:t xml:space="preserve">Vertriebsgesellschaften ausländischer Hersteller, die von der amtlichen Statistik nicht erfasst werden. </w:t>
            </w:r>
          </w:p>
          <w:p w14:paraId="66507381" w14:textId="750E4449" w:rsidR="00AD6FD1" w:rsidRDefault="2CE0177B" w:rsidP="20544748">
            <w:pPr>
              <w:spacing w:before="0" w:after="160" w:line="259" w:lineRule="auto"/>
              <w:rPr>
                <w:rFonts w:asciiTheme="minorHAnsi" w:eastAsiaTheme="minorEastAsia" w:hAnsiTheme="minorHAnsi" w:cstheme="minorBidi"/>
                <w:sz w:val="28"/>
                <w:szCs w:val="28"/>
                <w:lang w:eastAsia="en-US"/>
              </w:rPr>
            </w:pPr>
            <w:r w:rsidRPr="20544748">
              <w:rPr>
                <w:rFonts w:asciiTheme="minorHAnsi" w:hAnsiTheme="minorHAnsi"/>
                <w:sz w:val="28"/>
                <w:szCs w:val="28"/>
                <w:lang w:eastAsia="en-US"/>
              </w:rPr>
              <w:t xml:space="preserve">Sorgen bereitet den Möbelherstellern jedoch die Nachfrageentwicklung in den Monaten Juni und Juli, von der unserer Einschätzung nach vor allem das untere Preissegment – sowohl im stationären Handel wie auch im Onlinehandel – betroffen ist. Der Auftragseingang brach im Juli deutlich ein: Die entsprechenden Werte lagen in der Küchenmöbelindustrie um 6,7 Prozent im Minus, in der Wohnmöbelindustrie gingen sie um fast 35 Prozent und in der Polstermöbelindustrie sogar um 38,3 Prozent zurück. Bei diesem Rückgang des Auftragseingangs spielt auch die Reiselust unserer Ansicht nach eine Rolle. Nach den pandemiebedingten Einschränkungen in den beiden Vorjahren steht das Thema Urlaub in diesem Sommer auf der Prioritätenliste vieler Verbraucher ganz oben. </w:t>
            </w:r>
          </w:p>
          <w:p w14:paraId="3810FE70" w14:textId="673AE127" w:rsidR="00AD6FD1" w:rsidRDefault="77D2EA4D" w:rsidP="7CB3D37E">
            <w:pPr>
              <w:spacing w:before="0" w:after="160" w:line="259" w:lineRule="auto"/>
              <w:rPr>
                <w:rFonts w:ascii="Calibri" w:hAnsi="Calibri"/>
                <w:sz w:val="28"/>
                <w:szCs w:val="28"/>
                <w:lang w:eastAsia="en-US"/>
              </w:rPr>
            </w:pPr>
            <w:r w:rsidRPr="20544748">
              <w:rPr>
                <w:rFonts w:asciiTheme="minorHAnsi" w:eastAsiaTheme="minorEastAsia" w:hAnsiTheme="minorHAnsi" w:cstheme="minorBidi"/>
                <w:sz w:val="28"/>
                <w:szCs w:val="28"/>
                <w:lang w:eastAsia="en-US"/>
              </w:rPr>
              <w:t xml:space="preserve">Es zeichnet sich ab, dass das zweite Halbjahr für unsere Branche schwieriger werden wird als die ersten sechs Monate. </w:t>
            </w:r>
            <w:r w:rsidR="0C968C6B" w:rsidRPr="20544748">
              <w:rPr>
                <w:rFonts w:asciiTheme="minorHAnsi" w:eastAsiaTheme="minorEastAsia" w:hAnsiTheme="minorHAnsi" w:cstheme="minorBidi"/>
                <w:sz w:val="28"/>
                <w:szCs w:val="28"/>
                <w:lang w:eastAsia="en-US"/>
              </w:rPr>
              <w:t xml:space="preserve">Die höheren Preise für Lebensmittel und Energie, die drohende </w:t>
            </w:r>
            <w:r w:rsidR="1EC2C72D" w:rsidRPr="20544748">
              <w:rPr>
                <w:rFonts w:asciiTheme="minorHAnsi" w:eastAsiaTheme="minorEastAsia" w:hAnsiTheme="minorHAnsi" w:cstheme="minorBidi"/>
                <w:sz w:val="28"/>
                <w:szCs w:val="28"/>
                <w:lang w:eastAsia="en-US"/>
              </w:rPr>
              <w:t>Gasknappheit</w:t>
            </w:r>
            <w:r w:rsidR="0C968C6B" w:rsidRPr="20544748">
              <w:rPr>
                <w:rFonts w:asciiTheme="minorHAnsi" w:eastAsiaTheme="minorEastAsia" w:hAnsiTheme="minorHAnsi" w:cstheme="minorBidi"/>
                <w:sz w:val="28"/>
                <w:szCs w:val="28"/>
                <w:lang w:eastAsia="en-US"/>
              </w:rPr>
              <w:t xml:space="preserve"> sowie die </w:t>
            </w:r>
            <w:r w:rsidR="0FE99F12" w:rsidRPr="20544748">
              <w:rPr>
                <w:rFonts w:asciiTheme="minorHAnsi" w:eastAsiaTheme="minorEastAsia" w:hAnsiTheme="minorHAnsi" w:cstheme="minorBidi"/>
                <w:sz w:val="28"/>
                <w:szCs w:val="28"/>
                <w:lang w:eastAsia="en-US"/>
              </w:rPr>
              <w:t>Unsicherheit</w:t>
            </w:r>
            <w:r w:rsidR="3B71ED67" w:rsidRPr="20544748">
              <w:rPr>
                <w:rFonts w:asciiTheme="minorHAnsi" w:eastAsiaTheme="minorEastAsia" w:hAnsiTheme="minorHAnsi" w:cstheme="minorBidi"/>
                <w:sz w:val="28"/>
                <w:szCs w:val="28"/>
                <w:lang w:eastAsia="en-US"/>
              </w:rPr>
              <w:t>en</w:t>
            </w:r>
            <w:r w:rsidR="0FE99F12" w:rsidRPr="20544748">
              <w:rPr>
                <w:rFonts w:asciiTheme="minorHAnsi" w:eastAsiaTheme="minorEastAsia" w:hAnsiTheme="minorHAnsi" w:cstheme="minorBidi"/>
                <w:sz w:val="28"/>
                <w:szCs w:val="28"/>
                <w:lang w:eastAsia="en-US"/>
              </w:rPr>
              <w:t xml:space="preserve"> über den weiteren Verlauf des Ukraine-Kriegs und die Entwicklung der Pandemie</w:t>
            </w:r>
            <w:r w:rsidR="0C968C6B" w:rsidRPr="20544748">
              <w:rPr>
                <w:rFonts w:asciiTheme="minorHAnsi" w:eastAsiaTheme="minorEastAsia" w:hAnsiTheme="minorHAnsi" w:cstheme="minorBidi"/>
                <w:sz w:val="28"/>
                <w:szCs w:val="28"/>
                <w:lang w:eastAsia="en-US"/>
              </w:rPr>
              <w:t xml:space="preserve"> drücken auf die Stimmung der </w:t>
            </w:r>
            <w:r w:rsidR="3D8F6D35" w:rsidRPr="20544748">
              <w:rPr>
                <w:rFonts w:asciiTheme="minorHAnsi" w:eastAsiaTheme="minorEastAsia" w:hAnsiTheme="minorHAnsi" w:cstheme="minorBidi"/>
                <w:sz w:val="28"/>
                <w:szCs w:val="28"/>
                <w:lang w:eastAsia="en-US"/>
              </w:rPr>
              <w:t>Bevölkerung</w:t>
            </w:r>
            <w:r w:rsidR="0C968C6B" w:rsidRPr="20544748">
              <w:rPr>
                <w:rFonts w:asciiTheme="minorHAnsi" w:eastAsiaTheme="minorEastAsia" w:hAnsiTheme="minorHAnsi" w:cstheme="minorBidi"/>
                <w:sz w:val="28"/>
                <w:szCs w:val="28"/>
                <w:lang w:eastAsia="en-US"/>
              </w:rPr>
              <w:t xml:space="preserve">. Die täglich neuen Meldungen über drohende Belastungen und Unsicherheiten über staatlich gewährte Entlastungen trüben die Verbraucherstimmung weiter ein. </w:t>
            </w:r>
            <w:r w:rsidR="2FBE6467" w:rsidRPr="20544748">
              <w:rPr>
                <w:rFonts w:ascii="Calibri" w:hAnsi="Calibri"/>
                <w:sz w:val="28"/>
                <w:szCs w:val="28"/>
                <w:lang w:eastAsia="en-US"/>
              </w:rPr>
              <w:t xml:space="preserve">Wenig erfreulich sind auch die </w:t>
            </w:r>
            <w:r w:rsidR="0240FA86" w:rsidRPr="20544748">
              <w:rPr>
                <w:rFonts w:ascii="Calibri" w:hAnsi="Calibri"/>
                <w:sz w:val="28"/>
                <w:szCs w:val="28"/>
                <w:lang w:eastAsia="en-US"/>
              </w:rPr>
              <w:t xml:space="preserve">Meldungen aus dem Wohnungsbau. Die </w:t>
            </w:r>
            <w:r w:rsidR="2FBE6467" w:rsidRPr="20544748">
              <w:rPr>
                <w:rFonts w:ascii="Calibri" w:hAnsi="Calibri"/>
                <w:sz w:val="28"/>
                <w:szCs w:val="28"/>
                <w:lang w:eastAsia="en-US"/>
              </w:rPr>
              <w:t>höheren Bauzinsen</w:t>
            </w:r>
            <w:r w:rsidR="0240FA86" w:rsidRPr="20544748">
              <w:rPr>
                <w:rFonts w:ascii="Calibri" w:hAnsi="Calibri"/>
                <w:sz w:val="28"/>
                <w:szCs w:val="28"/>
                <w:lang w:eastAsia="en-US"/>
              </w:rPr>
              <w:t xml:space="preserve"> erschweren für Bauherren die Finanzierung ihres Hausbaus deutlich, zudem sinken die </w:t>
            </w:r>
            <w:r w:rsidR="2FBE6467" w:rsidRPr="20544748">
              <w:rPr>
                <w:rFonts w:ascii="Calibri" w:hAnsi="Calibri"/>
                <w:sz w:val="28"/>
                <w:szCs w:val="28"/>
                <w:lang w:eastAsia="en-US"/>
              </w:rPr>
              <w:t>Baugeneh</w:t>
            </w:r>
            <w:r w:rsidR="37C03C18" w:rsidRPr="20544748">
              <w:rPr>
                <w:rFonts w:ascii="Calibri" w:hAnsi="Calibri"/>
                <w:sz w:val="28"/>
                <w:szCs w:val="28"/>
                <w:lang w:eastAsia="en-US"/>
              </w:rPr>
              <w:t>migungszahlen.</w:t>
            </w:r>
            <w:r w:rsidR="0240FA86" w:rsidRPr="20544748">
              <w:rPr>
                <w:rFonts w:ascii="Calibri" w:hAnsi="Calibri"/>
                <w:sz w:val="28"/>
                <w:szCs w:val="28"/>
                <w:lang w:eastAsia="en-US"/>
              </w:rPr>
              <w:t xml:space="preserve"> </w:t>
            </w:r>
          </w:p>
          <w:p w14:paraId="3029E010" w14:textId="5EAEA34D" w:rsidR="00AD6FD1" w:rsidRDefault="34AA3D91" w:rsidP="433847ED">
            <w:pPr>
              <w:spacing w:before="0" w:after="160" w:line="259" w:lineRule="auto"/>
              <w:rPr>
                <w:rFonts w:ascii="Calibri" w:hAnsi="Calibri"/>
                <w:sz w:val="28"/>
                <w:szCs w:val="28"/>
                <w:lang w:eastAsia="en-US"/>
              </w:rPr>
            </w:pPr>
            <w:r w:rsidRPr="7CB3D37E">
              <w:rPr>
                <w:rFonts w:ascii="Calibri" w:hAnsi="Calibri"/>
                <w:sz w:val="28"/>
                <w:szCs w:val="28"/>
                <w:lang w:eastAsia="en-US"/>
              </w:rPr>
              <w:t xml:space="preserve">Als größte Herausforderungen benennen unsere Hersteller in einer aktuellen Verbandsumfrage </w:t>
            </w:r>
            <w:r w:rsidR="42FFEEBD" w:rsidRPr="7CB3D37E">
              <w:rPr>
                <w:rFonts w:ascii="Calibri" w:hAnsi="Calibri"/>
                <w:sz w:val="28"/>
                <w:szCs w:val="28"/>
                <w:lang w:eastAsia="en-US"/>
              </w:rPr>
              <w:t>d</w:t>
            </w:r>
            <w:r w:rsidR="5C182D4C" w:rsidRPr="7CB3D37E">
              <w:rPr>
                <w:rFonts w:ascii="Calibri" w:hAnsi="Calibri"/>
                <w:sz w:val="28"/>
                <w:szCs w:val="28"/>
                <w:lang w:eastAsia="en-US"/>
              </w:rPr>
              <w:t>en Anstieg der Materialkosten und d</w:t>
            </w:r>
            <w:r w:rsidR="59C43B58" w:rsidRPr="7CB3D37E">
              <w:rPr>
                <w:rFonts w:ascii="Calibri" w:hAnsi="Calibri"/>
                <w:sz w:val="28"/>
                <w:szCs w:val="28"/>
                <w:lang w:eastAsia="en-US"/>
              </w:rPr>
              <w:t>ie</w:t>
            </w:r>
            <w:r w:rsidR="5C182D4C" w:rsidRPr="7CB3D37E">
              <w:rPr>
                <w:rFonts w:ascii="Calibri" w:hAnsi="Calibri"/>
                <w:sz w:val="28"/>
                <w:szCs w:val="28"/>
                <w:lang w:eastAsia="en-US"/>
              </w:rPr>
              <w:t xml:space="preserve"> Lieferfähigkeit der Vorlieferanten. Als besonders problematisch bei </w:t>
            </w:r>
            <w:r w:rsidR="5C182D4C" w:rsidRPr="7CB3D37E">
              <w:rPr>
                <w:rFonts w:ascii="Calibri" w:hAnsi="Calibri"/>
                <w:sz w:val="28"/>
                <w:szCs w:val="28"/>
                <w:lang w:eastAsia="en-US"/>
              </w:rPr>
              <w:lastRenderedPageBreak/>
              <w:t xml:space="preserve">der Beschaffung erweisen sich den befragten Unternehmen zufolge derzeit die Regionen Asien und Osteuropa, was </w:t>
            </w:r>
            <w:r w:rsidR="59C43B58" w:rsidRPr="7CB3D37E">
              <w:rPr>
                <w:rFonts w:ascii="Calibri" w:hAnsi="Calibri"/>
                <w:sz w:val="28"/>
                <w:szCs w:val="28"/>
                <w:lang w:eastAsia="en-US"/>
              </w:rPr>
              <w:t xml:space="preserve">auf die </w:t>
            </w:r>
            <w:r w:rsidR="5C182D4C" w:rsidRPr="7CB3D37E">
              <w:rPr>
                <w:rFonts w:ascii="Calibri" w:hAnsi="Calibri"/>
                <w:sz w:val="28"/>
                <w:szCs w:val="28"/>
                <w:lang w:eastAsia="en-US"/>
              </w:rPr>
              <w:t>Folgen de</w:t>
            </w:r>
            <w:r w:rsidR="59C43B58" w:rsidRPr="7CB3D37E">
              <w:rPr>
                <w:rFonts w:ascii="Calibri" w:hAnsi="Calibri"/>
                <w:sz w:val="28"/>
                <w:szCs w:val="28"/>
                <w:lang w:eastAsia="en-US"/>
              </w:rPr>
              <w:t>r</w:t>
            </w:r>
            <w:r w:rsidR="5C182D4C" w:rsidRPr="7CB3D37E">
              <w:rPr>
                <w:rFonts w:ascii="Calibri" w:hAnsi="Calibri"/>
                <w:sz w:val="28"/>
                <w:szCs w:val="28"/>
                <w:lang w:eastAsia="en-US"/>
              </w:rPr>
              <w:t xml:space="preserve"> Corona-Lockdowns in China und des Ukraine-Kr</w:t>
            </w:r>
            <w:r w:rsidR="14A401A5" w:rsidRPr="7CB3D37E">
              <w:rPr>
                <w:rFonts w:ascii="Calibri" w:hAnsi="Calibri"/>
                <w:sz w:val="28"/>
                <w:szCs w:val="28"/>
                <w:lang w:eastAsia="en-US"/>
              </w:rPr>
              <w:t xml:space="preserve">ieges </w:t>
            </w:r>
            <w:r w:rsidR="59C43B58" w:rsidRPr="7CB3D37E">
              <w:rPr>
                <w:rFonts w:ascii="Calibri" w:hAnsi="Calibri"/>
                <w:sz w:val="28"/>
                <w:szCs w:val="28"/>
                <w:lang w:eastAsia="en-US"/>
              </w:rPr>
              <w:t>zurückzuführen ist</w:t>
            </w:r>
            <w:r w:rsidR="14A401A5" w:rsidRPr="7CB3D37E">
              <w:rPr>
                <w:rFonts w:ascii="Calibri" w:hAnsi="Calibri"/>
                <w:sz w:val="28"/>
                <w:szCs w:val="28"/>
                <w:lang w:eastAsia="en-US"/>
              </w:rPr>
              <w:t xml:space="preserve">.  </w:t>
            </w:r>
            <w:r w:rsidR="59C43B58" w:rsidRPr="7CB3D37E">
              <w:rPr>
                <w:rFonts w:ascii="Calibri" w:hAnsi="Calibri"/>
                <w:sz w:val="28"/>
                <w:szCs w:val="28"/>
                <w:lang w:eastAsia="en-US"/>
              </w:rPr>
              <w:t>Vor dem Hintergrund der Lieferkettenproblematik streben k</w:t>
            </w:r>
            <w:r w:rsidR="14A401A5" w:rsidRPr="7CB3D37E">
              <w:rPr>
                <w:rFonts w:ascii="Calibri" w:hAnsi="Calibri"/>
                <w:sz w:val="28"/>
                <w:szCs w:val="28"/>
                <w:lang w:eastAsia="en-US"/>
              </w:rPr>
              <w:t xml:space="preserve">napp 60 Prozent der </w:t>
            </w:r>
            <w:r w:rsidR="59C43B58" w:rsidRPr="7CB3D37E">
              <w:rPr>
                <w:rFonts w:ascii="Calibri" w:hAnsi="Calibri"/>
                <w:sz w:val="28"/>
                <w:szCs w:val="28"/>
                <w:lang w:eastAsia="en-US"/>
              </w:rPr>
              <w:t xml:space="preserve">befragten </w:t>
            </w:r>
            <w:r w:rsidR="14A401A5" w:rsidRPr="7CB3D37E">
              <w:rPr>
                <w:rFonts w:ascii="Calibri" w:hAnsi="Calibri"/>
                <w:sz w:val="28"/>
                <w:szCs w:val="28"/>
                <w:lang w:eastAsia="en-US"/>
              </w:rPr>
              <w:t xml:space="preserve">Firmen eine stärkere Diversifizierung ihrer Beschaffung an. </w:t>
            </w:r>
            <w:r w:rsidR="437C1B7C" w:rsidRPr="7CB3D37E">
              <w:rPr>
                <w:rFonts w:ascii="Calibri" w:hAnsi="Calibri"/>
                <w:sz w:val="28"/>
                <w:szCs w:val="28"/>
                <w:lang w:eastAsia="en-US"/>
              </w:rPr>
              <w:t xml:space="preserve">Dabei soll </w:t>
            </w:r>
            <w:r w:rsidR="59C43B58" w:rsidRPr="7CB3D37E">
              <w:rPr>
                <w:rFonts w:ascii="Calibri" w:hAnsi="Calibri"/>
                <w:sz w:val="28"/>
                <w:szCs w:val="28"/>
                <w:lang w:eastAsia="en-US"/>
              </w:rPr>
              <w:t xml:space="preserve">insbesondere </w:t>
            </w:r>
            <w:r w:rsidR="437C1B7C" w:rsidRPr="7CB3D37E">
              <w:rPr>
                <w:rFonts w:ascii="Calibri" w:hAnsi="Calibri"/>
                <w:sz w:val="28"/>
                <w:szCs w:val="28"/>
                <w:lang w:eastAsia="en-US"/>
              </w:rPr>
              <w:t>der Einkauf auf dem Heimatmarkt und innerhalb der Europäischen Union ausgedehnt werden.</w:t>
            </w:r>
          </w:p>
          <w:p w14:paraId="6F888E0E" w14:textId="0958F53D" w:rsidR="00EE3F25" w:rsidRDefault="1DEF2823" w:rsidP="20544748">
            <w:pPr>
              <w:spacing w:before="0" w:after="160" w:line="259" w:lineRule="auto"/>
              <w:rPr>
                <w:rFonts w:asciiTheme="minorHAnsi" w:hAnsiTheme="minorHAnsi"/>
                <w:sz w:val="28"/>
                <w:szCs w:val="28"/>
                <w:lang w:eastAsia="en-US"/>
              </w:rPr>
            </w:pPr>
            <w:r w:rsidRPr="20544748">
              <w:rPr>
                <w:rFonts w:ascii="Calibri" w:hAnsi="Calibri"/>
                <w:sz w:val="28"/>
                <w:szCs w:val="28"/>
                <w:lang w:eastAsia="en-US"/>
              </w:rPr>
              <w:t xml:space="preserve">Als herausfordernd </w:t>
            </w:r>
            <w:r w:rsidR="5C570C76" w:rsidRPr="20544748">
              <w:rPr>
                <w:rFonts w:ascii="Calibri" w:hAnsi="Calibri"/>
                <w:sz w:val="28"/>
                <w:szCs w:val="28"/>
                <w:lang w:eastAsia="en-US"/>
              </w:rPr>
              <w:t xml:space="preserve">werden laut der Umfrage zudem die Energieversorgung und </w:t>
            </w:r>
            <w:r w:rsidR="6042A95F" w:rsidRPr="20544748">
              <w:rPr>
                <w:rFonts w:ascii="Calibri" w:hAnsi="Calibri"/>
                <w:sz w:val="28"/>
                <w:szCs w:val="28"/>
                <w:lang w:eastAsia="en-US"/>
              </w:rPr>
              <w:t>die steigenden Energiekosten eingeschätzt</w:t>
            </w:r>
            <w:r w:rsidR="5C570C76" w:rsidRPr="20544748">
              <w:rPr>
                <w:rFonts w:ascii="Calibri" w:hAnsi="Calibri"/>
                <w:sz w:val="28"/>
                <w:szCs w:val="28"/>
                <w:lang w:eastAsia="en-US"/>
              </w:rPr>
              <w:t xml:space="preserve">. </w:t>
            </w:r>
            <w:r w:rsidR="6042A95F" w:rsidRPr="20544748">
              <w:rPr>
                <w:rFonts w:ascii="Calibri" w:hAnsi="Calibri"/>
                <w:sz w:val="28"/>
                <w:szCs w:val="28"/>
                <w:lang w:eastAsia="en-US"/>
              </w:rPr>
              <w:t xml:space="preserve">Sollte es zu einer </w:t>
            </w:r>
            <w:r w:rsidR="5C570C76" w:rsidRPr="20544748">
              <w:rPr>
                <w:rFonts w:ascii="Calibri" w:hAnsi="Calibri"/>
                <w:sz w:val="28"/>
                <w:szCs w:val="28"/>
                <w:lang w:eastAsia="en-US"/>
              </w:rPr>
              <w:t xml:space="preserve">Gasknappheit </w:t>
            </w:r>
            <w:r w:rsidR="6042A95F" w:rsidRPr="20544748">
              <w:rPr>
                <w:rFonts w:ascii="Calibri" w:hAnsi="Calibri"/>
                <w:sz w:val="28"/>
                <w:szCs w:val="28"/>
                <w:lang w:eastAsia="en-US"/>
              </w:rPr>
              <w:t xml:space="preserve">kommen, könnte die deutsche Möbelindustrie im Hinblick auf Vorprodukte betroffen sein, für deren Herstellung gasintensive Erzeugnisse aus der Chemieindustrie benötigt werden. Beim Thema Heizen wiederum ist unsere Branche wenig tangiert, da die Heizenergie bei unseren Herstellern in der Regel durch das Verbrennen von Holzabfällen aus der eigenen Produktion erzeugt wird. </w:t>
            </w:r>
            <w:r w:rsidR="03EE1314" w:rsidRPr="20544748">
              <w:rPr>
                <w:rFonts w:ascii="Calibri" w:hAnsi="Calibri"/>
                <w:sz w:val="28"/>
                <w:szCs w:val="28"/>
                <w:lang w:eastAsia="en-US"/>
              </w:rPr>
              <w:t xml:space="preserve">Dazu kommen die </w:t>
            </w:r>
            <w:r w:rsidR="0FAE17B8" w:rsidRPr="20544748">
              <w:rPr>
                <w:rFonts w:ascii="Calibri" w:hAnsi="Calibri"/>
                <w:sz w:val="28"/>
                <w:szCs w:val="28"/>
                <w:lang w:eastAsia="en-US"/>
              </w:rPr>
              <w:t>„Dauer-Baustellen“</w:t>
            </w:r>
            <w:r w:rsidR="03EE1314" w:rsidRPr="20544748">
              <w:rPr>
                <w:rFonts w:ascii="Calibri" w:hAnsi="Calibri"/>
                <w:sz w:val="28"/>
                <w:szCs w:val="28"/>
                <w:lang w:eastAsia="en-US"/>
              </w:rPr>
              <w:t xml:space="preserve"> </w:t>
            </w:r>
            <w:r w:rsidR="1491E535" w:rsidRPr="20544748">
              <w:rPr>
                <w:rFonts w:asciiTheme="minorHAnsi" w:hAnsiTheme="minorHAnsi"/>
                <w:sz w:val="28"/>
                <w:szCs w:val="28"/>
                <w:lang w:eastAsia="en-US"/>
              </w:rPr>
              <w:t>Fachkräftemangel</w:t>
            </w:r>
            <w:r w:rsidR="3B71ED67" w:rsidRPr="20544748">
              <w:rPr>
                <w:rFonts w:asciiTheme="minorHAnsi" w:hAnsiTheme="minorHAnsi"/>
                <w:sz w:val="28"/>
                <w:szCs w:val="28"/>
                <w:lang w:eastAsia="en-US"/>
              </w:rPr>
              <w:t xml:space="preserve"> und knappe Logistikkapazitäten infolge des Fahrermangels.</w:t>
            </w:r>
          </w:p>
          <w:p w14:paraId="50F1FE96" w14:textId="62A5BAD1" w:rsidR="00EE3F25" w:rsidRPr="00AC6301" w:rsidRDefault="037F126D" w:rsidP="585F6D42">
            <w:pPr>
              <w:spacing w:before="0" w:after="160" w:line="259" w:lineRule="auto"/>
              <w:rPr>
                <w:rFonts w:asciiTheme="minorHAnsi" w:hAnsiTheme="minorHAnsi"/>
                <w:sz w:val="28"/>
                <w:szCs w:val="28"/>
                <w:lang w:eastAsia="en-US"/>
              </w:rPr>
            </w:pPr>
            <w:r w:rsidRPr="585F6D42">
              <w:rPr>
                <w:rFonts w:asciiTheme="minorHAnsi" w:hAnsiTheme="minorHAnsi"/>
                <w:sz w:val="28"/>
                <w:szCs w:val="28"/>
                <w:lang w:eastAsia="en-US"/>
              </w:rPr>
              <w:t xml:space="preserve">Auch bei unbestritten schwierigen Rahmenbedingungen </w:t>
            </w:r>
            <w:r w:rsidR="0B4D6212" w:rsidRPr="585F6D42">
              <w:rPr>
                <w:rFonts w:asciiTheme="minorHAnsi" w:hAnsiTheme="minorHAnsi"/>
                <w:sz w:val="28"/>
                <w:szCs w:val="28"/>
                <w:lang w:eastAsia="en-US"/>
              </w:rPr>
              <w:t xml:space="preserve">sind wir </w:t>
            </w:r>
            <w:r w:rsidR="6AF8C8D5" w:rsidRPr="585F6D42">
              <w:rPr>
                <w:rFonts w:asciiTheme="minorHAnsi" w:hAnsiTheme="minorHAnsi"/>
                <w:sz w:val="28"/>
                <w:szCs w:val="28"/>
                <w:lang w:eastAsia="en-US"/>
              </w:rPr>
              <w:t>zuversichtlich</w:t>
            </w:r>
            <w:r w:rsidR="0B4D6212" w:rsidRPr="585F6D42">
              <w:rPr>
                <w:rFonts w:asciiTheme="minorHAnsi" w:hAnsiTheme="minorHAnsi"/>
                <w:sz w:val="28"/>
                <w:szCs w:val="28"/>
                <w:lang w:eastAsia="en-US"/>
              </w:rPr>
              <w:t xml:space="preserve">, dass die Themen Wohnen und Einrichten bei den Verbrauchern </w:t>
            </w:r>
            <w:r w:rsidR="6AF8C8D5" w:rsidRPr="585F6D42">
              <w:rPr>
                <w:rFonts w:asciiTheme="minorHAnsi" w:hAnsiTheme="minorHAnsi"/>
                <w:sz w:val="28"/>
                <w:szCs w:val="28"/>
                <w:lang w:eastAsia="en-US"/>
              </w:rPr>
              <w:t>weiter im Fokus bleiben.</w:t>
            </w:r>
            <w:r w:rsidR="7CB3D37E" w:rsidRPr="585F6D42">
              <w:rPr>
                <w:rFonts w:asciiTheme="minorHAnsi" w:hAnsiTheme="minorHAnsi"/>
                <w:sz w:val="28"/>
                <w:szCs w:val="28"/>
                <w:lang w:eastAsia="en-US"/>
              </w:rPr>
              <w:t xml:space="preserve"> Das eigene Zuhause bleibt ein sicherer Rückzugsort in unsicheren Zeiten und nach dem heißen Urlaubssommer kommt mit dem Herbst der erneute Rückzug in die eigenen vier Wände. Vor diesem Hintergrund </w:t>
            </w:r>
            <w:r w:rsidR="0B4D6212" w:rsidRPr="585F6D42">
              <w:rPr>
                <w:rFonts w:asciiTheme="minorHAnsi" w:hAnsiTheme="minorHAnsi"/>
                <w:sz w:val="28"/>
                <w:szCs w:val="28"/>
                <w:lang w:eastAsia="en-US"/>
              </w:rPr>
              <w:t xml:space="preserve">erwarten wir im </w:t>
            </w:r>
            <w:r w:rsidR="59C43B58" w:rsidRPr="585F6D42">
              <w:rPr>
                <w:rFonts w:asciiTheme="minorHAnsi" w:hAnsiTheme="minorHAnsi"/>
                <w:sz w:val="28"/>
                <w:szCs w:val="28"/>
                <w:lang w:eastAsia="en-US"/>
              </w:rPr>
              <w:t xml:space="preserve">Gesamtjahr 2022 </w:t>
            </w:r>
            <w:r w:rsidR="526499D6" w:rsidRPr="585F6D42">
              <w:rPr>
                <w:rFonts w:asciiTheme="minorHAnsi" w:hAnsiTheme="minorHAnsi"/>
                <w:sz w:val="28"/>
                <w:szCs w:val="28"/>
                <w:lang w:eastAsia="en-US"/>
              </w:rPr>
              <w:t xml:space="preserve">für die deutsche Möbelindustrie </w:t>
            </w:r>
            <w:r w:rsidR="59C43B58" w:rsidRPr="585F6D42">
              <w:rPr>
                <w:rFonts w:asciiTheme="minorHAnsi" w:hAnsiTheme="minorHAnsi"/>
                <w:sz w:val="28"/>
                <w:szCs w:val="28"/>
                <w:lang w:eastAsia="en-US"/>
              </w:rPr>
              <w:t>e</w:t>
            </w:r>
            <w:r w:rsidR="526499D6" w:rsidRPr="585F6D42">
              <w:rPr>
                <w:rFonts w:asciiTheme="minorHAnsi" w:hAnsiTheme="minorHAnsi"/>
                <w:sz w:val="28"/>
                <w:szCs w:val="28"/>
                <w:lang w:eastAsia="en-US"/>
              </w:rPr>
              <w:t>ine leicht rückläufige Mengenentwicklung und einen Umsatzanstieg von 6 bis 8 Prozent aufgrund von Preiseffekten. Im Februar – noch vor Ausbruch des Ukraine-Kriegs – hatten wir einen Umsatzzuwachs von rund 10 Prozent vorhergesagt.</w:t>
            </w:r>
          </w:p>
          <w:p w14:paraId="589CFA0B" w14:textId="1C105D38" w:rsidR="001E61FE" w:rsidRDefault="6AF8C8D5" w:rsidP="433847ED">
            <w:pPr>
              <w:spacing w:before="0" w:after="160" w:line="259" w:lineRule="auto"/>
              <w:rPr>
                <w:rFonts w:asciiTheme="minorHAnsi" w:hAnsiTheme="minorHAnsi"/>
                <w:sz w:val="28"/>
                <w:szCs w:val="28"/>
                <w:lang w:eastAsia="en-US"/>
              </w:rPr>
            </w:pPr>
            <w:r w:rsidRPr="7CB3D37E">
              <w:rPr>
                <w:rFonts w:asciiTheme="minorHAnsi" w:hAnsiTheme="minorHAnsi"/>
                <w:sz w:val="28"/>
                <w:szCs w:val="28"/>
                <w:lang w:eastAsia="en-US"/>
              </w:rPr>
              <w:lastRenderedPageBreak/>
              <w:t xml:space="preserve">Weitere Wachstumspotenziale bieten sich unserer Industrie besonders im Auslandsgeschäft. Eine </w:t>
            </w:r>
            <w:r w:rsidR="10E2DD67" w:rsidRPr="7CB3D37E">
              <w:rPr>
                <w:rFonts w:asciiTheme="minorHAnsi" w:hAnsiTheme="minorHAnsi"/>
                <w:sz w:val="28"/>
                <w:szCs w:val="28"/>
                <w:lang w:eastAsia="en-US"/>
              </w:rPr>
              <w:t>wichtige</w:t>
            </w:r>
            <w:r w:rsidRPr="7CB3D37E">
              <w:rPr>
                <w:rFonts w:asciiTheme="minorHAnsi" w:hAnsiTheme="minorHAnsi"/>
                <w:sz w:val="28"/>
                <w:szCs w:val="28"/>
                <w:lang w:eastAsia="en-US"/>
              </w:rPr>
              <w:t xml:space="preserve"> Plattform für die Exportaktivitäten stellt die imm cologne dar. Das Aushängeschild unserer Branche </w:t>
            </w:r>
            <w:r w:rsidR="10E2DD67" w:rsidRPr="7CB3D37E">
              <w:rPr>
                <w:rFonts w:asciiTheme="minorHAnsi" w:hAnsiTheme="minorHAnsi"/>
                <w:sz w:val="28"/>
                <w:szCs w:val="28"/>
                <w:lang w:eastAsia="en-US"/>
              </w:rPr>
              <w:t xml:space="preserve">ist für Geschäftsabschlüsse, das Knüpfen neuer Geschäftsbeziehungen und als Kommunikationsanker unverzichtbar. Wir freuen uns </w:t>
            </w:r>
            <w:r w:rsidR="1D5DC42D" w:rsidRPr="7CB3D37E">
              <w:rPr>
                <w:rFonts w:asciiTheme="minorHAnsi" w:hAnsiTheme="minorHAnsi"/>
                <w:sz w:val="28"/>
                <w:szCs w:val="28"/>
                <w:lang w:eastAsia="en-US"/>
              </w:rPr>
              <w:t xml:space="preserve">schon </w:t>
            </w:r>
            <w:r w:rsidR="10E2DD67" w:rsidRPr="7CB3D37E">
              <w:rPr>
                <w:rFonts w:asciiTheme="minorHAnsi" w:hAnsiTheme="minorHAnsi"/>
                <w:sz w:val="28"/>
                <w:szCs w:val="28"/>
                <w:lang w:eastAsia="en-US"/>
              </w:rPr>
              <w:t>auf den Re-Start im kommenden Jahr, über den im Folgenden Oliver Frese, Geschäftsführer der Koelnmesse, informieren wird.</w:t>
            </w:r>
            <w:r w:rsidRPr="7CB3D37E">
              <w:rPr>
                <w:rFonts w:asciiTheme="minorHAnsi" w:hAnsiTheme="minorHAnsi"/>
                <w:sz w:val="28"/>
                <w:szCs w:val="28"/>
                <w:lang w:eastAsia="en-US"/>
              </w:rPr>
              <w:t xml:space="preserve"> </w:t>
            </w:r>
          </w:p>
          <w:p w14:paraId="4ED1D8EB" w14:textId="77777777" w:rsidR="001E61FE" w:rsidRPr="001E61FE" w:rsidRDefault="001E61FE" w:rsidP="433847ED">
            <w:pPr>
              <w:spacing w:before="0" w:after="160" w:line="259" w:lineRule="auto"/>
              <w:rPr>
                <w:rFonts w:asciiTheme="minorHAnsi" w:hAnsiTheme="minorHAnsi"/>
                <w:sz w:val="28"/>
                <w:szCs w:val="28"/>
                <w:lang w:eastAsia="en-US"/>
              </w:rPr>
            </w:pPr>
          </w:p>
          <w:p w14:paraId="726EDA8B" w14:textId="56C3A5F8" w:rsidR="001617B2" w:rsidRPr="001B4205" w:rsidRDefault="001617B2" w:rsidP="433847ED">
            <w:pPr>
              <w:spacing w:before="0" w:after="160" w:line="259" w:lineRule="auto"/>
              <w:rPr>
                <w:lang w:eastAsia="en-US"/>
              </w:rPr>
            </w:pPr>
          </w:p>
        </w:tc>
        <w:tc>
          <w:tcPr>
            <w:tcW w:w="255" w:type="dxa"/>
          </w:tcPr>
          <w:p w14:paraId="21C30C65" w14:textId="77777777" w:rsidR="001617B2" w:rsidRPr="00912A39" w:rsidRDefault="001617B2" w:rsidP="433847ED">
            <w:pPr>
              <w:suppressAutoHyphens/>
              <w:spacing w:before="0" w:after="0" w:line="360" w:lineRule="auto"/>
              <w:rPr>
                <w:rFonts w:cs="Arial"/>
                <w:sz w:val="24"/>
                <w:szCs w:val="24"/>
              </w:rPr>
            </w:pPr>
          </w:p>
        </w:tc>
        <w:tc>
          <w:tcPr>
            <w:tcW w:w="3572" w:type="dxa"/>
          </w:tcPr>
          <w:p w14:paraId="52BF48F2" w14:textId="77777777" w:rsidR="001617B2" w:rsidRDefault="001617B2" w:rsidP="433847ED">
            <w:pPr>
              <w:suppressAutoHyphens/>
              <w:spacing w:before="0" w:after="0" w:line="360" w:lineRule="auto"/>
              <w:rPr>
                <w:rFonts w:cs="Arial"/>
                <w:b/>
                <w:bCs/>
                <w:sz w:val="24"/>
                <w:szCs w:val="24"/>
              </w:rPr>
            </w:pPr>
          </w:p>
          <w:p w14:paraId="7EE4A704" w14:textId="0B81911E" w:rsidR="562F0050" w:rsidRDefault="562F0050" w:rsidP="433847ED">
            <w:pPr>
              <w:spacing w:before="0" w:after="0" w:line="360" w:lineRule="auto"/>
              <w:rPr>
                <w:rFonts w:cs="Arial"/>
                <w:b/>
                <w:bCs/>
                <w:sz w:val="24"/>
                <w:szCs w:val="24"/>
              </w:rPr>
            </w:pPr>
          </w:p>
          <w:p w14:paraId="78AB149A" w14:textId="03A702AD" w:rsidR="433847ED" w:rsidRDefault="433847ED" w:rsidP="433847ED">
            <w:pPr>
              <w:spacing w:before="0" w:after="0" w:line="360" w:lineRule="auto"/>
              <w:rPr>
                <w:rFonts w:cs="Arial"/>
                <w:b/>
                <w:bCs/>
                <w:sz w:val="24"/>
                <w:szCs w:val="24"/>
              </w:rPr>
            </w:pPr>
          </w:p>
          <w:p w14:paraId="13758FEF" w14:textId="2C5B97C3" w:rsidR="433847ED" w:rsidRDefault="433847ED" w:rsidP="433847ED">
            <w:pPr>
              <w:spacing w:before="0" w:after="0" w:line="360" w:lineRule="auto"/>
              <w:rPr>
                <w:rFonts w:cs="Arial"/>
                <w:b/>
                <w:bCs/>
                <w:sz w:val="24"/>
                <w:szCs w:val="24"/>
              </w:rPr>
            </w:pPr>
          </w:p>
          <w:p w14:paraId="50C58FE9" w14:textId="77777777" w:rsidR="00232B75" w:rsidRDefault="00232B75" w:rsidP="433847ED">
            <w:pPr>
              <w:suppressAutoHyphens/>
              <w:spacing w:before="0" w:after="0" w:line="360" w:lineRule="auto"/>
              <w:rPr>
                <w:rFonts w:cs="Arial"/>
                <w:b/>
                <w:bCs/>
                <w:sz w:val="24"/>
                <w:szCs w:val="24"/>
              </w:rPr>
            </w:pPr>
          </w:p>
          <w:p w14:paraId="1F0EC400" w14:textId="59833B14" w:rsidR="7CB3D37E" w:rsidRDefault="7CB3D37E" w:rsidP="7CB3D37E">
            <w:pPr>
              <w:spacing w:before="0" w:after="0" w:line="360" w:lineRule="auto"/>
              <w:rPr>
                <w:rFonts w:cs="Arial"/>
                <w:b/>
                <w:bCs/>
                <w:sz w:val="24"/>
                <w:szCs w:val="24"/>
              </w:rPr>
            </w:pPr>
          </w:p>
          <w:p w14:paraId="26FA4D05" w14:textId="626BFD0D" w:rsidR="00D17C02" w:rsidRDefault="68344D56" w:rsidP="433847ED">
            <w:pPr>
              <w:suppressAutoHyphens/>
              <w:spacing w:before="0" w:after="0" w:line="360" w:lineRule="auto"/>
              <w:rPr>
                <w:rFonts w:cs="Arial"/>
                <w:b/>
                <w:bCs/>
                <w:sz w:val="24"/>
                <w:szCs w:val="24"/>
              </w:rPr>
            </w:pPr>
            <w:r w:rsidRPr="433847ED">
              <w:rPr>
                <w:rFonts w:cs="Arial"/>
                <w:b/>
                <w:bCs/>
                <w:sz w:val="24"/>
                <w:szCs w:val="24"/>
              </w:rPr>
              <w:t>Achterbahnfahrt geht weiter</w:t>
            </w:r>
          </w:p>
          <w:p w14:paraId="49FB81EC" w14:textId="77777777" w:rsidR="00D17C02" w:rsidRDefault="00D17C02" w:rsidP="433847ED">
            <w:pPr>
              <w:suppressAutoHyphens/>
              <w:spacing w:before="0" w:after="0" w:line="360" w:lineRule="auto"/>
              <w:rPr>
                <w:rFonts w:cs="Arial"/>
                <w:b/>
                <w:bCs/>
                <w:sz w:val="24"/>
                <w:szCs w:val="24"/>
              </w:rPr>
            </w:pPr>
          </w:p>
          <w:p w14:paraId="272A2137" w14:textId="77777777" w:rsidR="00D17C02" w:rsidRDefault="00D17C02" w:rsidP="433847ED">
            <w:pPr>
              <w:suppressAutoHyphens/>
              <w:spacing w:before="0" w:after="0" w:line="360" w:lineRule="auto"/>
              <w:rPr>
                <w:rFonts w:cs="Arial"/>
                <w:b/>
                <w:bCs/>
                <w:sz w:val="24"/>
                <w:szCs w:val="24"/>
              </w:rPr>
            </w:pPr>
          </w:p>
          <w:p w14:paraId="096373FD" w14:textId="77777777" w:rsidR="00D17C02" w:rsidRDefault="00D17C02" w:rsidP="433847ED">
            <w:pPr>
              <w:suppressAutoHyphens/>
              <w:spacing w:before="0" w:after="0" w:line="360" w:lineRule="auto"/>
              <w:rPr>
                <w:rFonts w:cs="Arial"/>
                <w:b/>
                <w:bCs/>
                <w:sz w:val="24"/>
                <w:szCs w:val="24"/>
              </w:rPr>
            </w:pPr>
          </w:p>
          <w:p w14:paraId="15509817" w14:textId="77777777" w:rsidR="00D17C02" w:rsidRDefault="00D17C02" w:rsidP="433847ED">
            <w:pPr>
              <w:suppressAutoHyphens/>
              <w:spacing w:before="0" w:after="0" w:line="360" w:lineRule="auto"/>
              <w:rPr>
                <w:rFonts w:cs="Arial"/>
                <w:b/>
                <w:bCs/>
                <w:sz w:val="24"/>
                <w:szCs w:val="24"/>
              </w:rPr>
            </w:pPr>
          </w:p>
          <w:p w14:paraId="7D999CEC" w14:textId="77777777" w:rsidR="00D17C02" w:rsidRDefault="00D17C02" w:rsidP="433847ED">
            <w:pPr>
              <w:suppressAutoHyphens/>
              <w:spacing w:before="0" w:after="0" w:line="360" w:lineRule="auto"/>
              <w:rPr>
                <w:rFonts w:cs="Arial"/>
                <w:b/>
                <w:bCs/>
                <w:sz w:val="24"/>
                <w:szCs w:val="24"/>
              </w:rPr>
            </w:pPr>
          </w:p>
          <w:p w14:paraId="125B1951" w14:textId="77777777" w:rsidR="00D17C02" w:rsidRDefault="00D17C02" w:rsidP="433847ED">
            <w:pPr>
              <w:suppressAutoHyphens/>
              <w:spacing w:before="0" w:after="0" w:line="360" w:lineRule="auto"/>
              <w:rPr>
                <w:rFonts w:cs="Arial"/>
                <w:b/>
                <w:bCs/>
                <w:sz w:val="24"/>
                <w:szCs w:val="24"/>
              </w:rPr>
            </w:pPr>
          </w:p>
          <w:p w14:paraId="7889C555" w14:textId="77777777" w:rsidR="00D17C02" w:rsidRDefault="00D17C02" w:rsidP="433847ED">
            <w:pPr>
              <w:suppressAutoHyphens/>
              <w:spacing w:before="0" w:after="0" w:line="360" w:lineRule="auto"/>
              <w:rPr>
                <w:rFonts w:cs="Arial"/>
                <w:b/>
                <w:bCs/>
                <w:sz w:val="24"/>
                <w:szCs w:val="24"/>
              </w:rPr>
            </w:pPr>
          </w:p>
          <w:p w14:paraId="22339047" w14:textId="5BA7705D" w:rsidR="433847ED" w:rsidRDefault="433847ED" w:rsidP="433847ED">
            <w:pPr>
              <w:spacing w:before="0" w:after="0" w:line="360" w:lineRule="auto"/>
              <w:rPr>
                <w:rFonts w:cs="Arial"/>
                <w:b/>
                <w:bCs/>
                <w:sz w:val="24"/>
                <w:szCs w:val="24"/>
              </w:rPr>
            </w:pPr>
          </w:p>
          <w:p w14:paraId="1E451914" w14:textId="35B925AF" w:rsidR="433847ED" w:rsidRDefault="433847ED" w:rsidP="433847ED">
            <w:pPr>
              <w:spacing w:before="0" w:after="0" w:line="360" w:lineRule="auto"/>
              <w:rPr>
                <w:rFonts w:cs="Arial"/>
                <w:b/>
                <w:bCs/>
                <w:sz w:val="24"/>
                <w:szCs w:val="24"/>
              </w:rPr>
            </w:pPr>
          </w:p>
          <w:p w14:paraId="257F30EC" w14:textId="2C3FBF82" w:rsidR="433847ED" w:rsidRDefault="433847ED" w:rsidP="433847ED">
            <w:pPr>
              <w:spacing w:before="0" w:after="0" w:line="360" w:lineRule="auto"/>
              <w:rPr>
                <w:rFonts w:cs="Arial"/>
                <w:b/>
                <w:bCs/>
                <w:sz w:val="24"/>
                <w:szCs w:val="24"/>
              </w:rPr>
            </w:pPr>
          </w:p>
          <w:p w14:paraId="6E3B9E64" w14:textId="78F06F8C" w:rsidR="433847ED" w:rsidRDefault="433847ED" w:rsidP="433847ED">
            <w:pPr>
              <w:spacing w:before="0" w:after="0" w:line="360" w:lineRule="auto"/>
              <w:rPr>
                <w:rFonts w:cs="Arial"/>
                <w:b/>
                <w:bCs/>
                <w:sz w:val="24"/>
                <w:szCs w:val="24"/>
              </w:rPr>
            </w:pPr>
          </w:p>
          <w:p w14:paraId="23BC9AB7" w14:textId="0C46F035" w:rsidR="433847ED" w:rsidRDefault="433847ED" w:rsidP="433847ED">
            <w:pPr>
              <w:spacing w:before="0" w:after="0" w:line="360" w:lineRule="auto"/>
              <w:rPr>
                <w:rFonts w:cs="Arial"/>
                <w:b/>
                <w:bCs/>
                <w:sz w:val="24"/>
                <w:szCs w:val="24"/>
              </w:rPr>
            </w:pPr>
          </w:p>
          <w:p w14:paraId="1AB9230C" w14:textId="04AA8AC8" w:rsidR="433847ED" w:rsidRDefault="433847ED" w:rsidP="433847ED">
            <w:pPr>
              <w:spacing w:before="0" w:after="0" w:line="360" w:lineRule="auto"/>
              <w:rPr>
                <w:rFonts w:cs="Arial"/>
                <w:b/>
                <w:bCs/>
                <w:sz w:val="24"/>
                <w:szCs w:val="24"/>
              </w:rPr>
            </w:pPr>
          </w:p>
          <w:p w14:paraId="4B8DF26A" w14:textId="39FDF5F6" w:rsidR="433847ED" w:rsidRDefault="433847ED" w:rsidP="433847ED">
            <w:pPr>
              <w:spacing w:before="0" w:after="0" w:line="360" w:lineRule="auto"/>
              <w:rPr>
                <w:rFonts w:cs="Arial"/>
                <w:b/>
                <w:bCs/>
                <w:sz w:val="24"/>
                <w:szCs w:val="24"/>
              </w:rPr>
            </w:pPr>
          </w:p>
          <w:p w14:paraId="0A83C8D3" w14:textId="77777777" w:rsidR="003A7049" w:rsidRDefault="003A7049" w:rsidP="433847ED">
            <w:pPr>
              <w:suppressAutoHyphens/>
              <w:spacing w:before="0" w:after="0" w:line="360" w:lineRule="auto"/>
              <w:rPr>
                <w:rFonts w:cs="Arial"/>
                <w:b/>
                <w:bCs/>
                <w:sz w:val="24"/>
                <w:szCs w:val="24"/>
              </w:rPr>
            </w:pPr>
          </w:p>
          <w:p w14:paraId="5532163C" w14:textId="77777777" w:rsidR="003A7049" w:rsidRDefault="003A7049" w:rsidP="433847ED">
            <w:pPr>
              <w:suppressAutoHyphens/>
              <w:spacing w:before="0" w:after="0" w:line="360" w:lineRule="auto"/>
              <w:rPr>
                <w:rFonts w:cs="Arial"/>
                <w:b/>
                <w:bCs/>
                <w:sz w:val="24"/>
                <w:szCs w:val="24"/>
              </w:rPr>
            </w:pPr>
          </w:p>
          <w:p w14:paraId="029E0BC0" w14:textId="7CBC0C55" w:rsidR="001B1DC5" w:rsidRDefault="0208604B" w:rsidP="433847ED">
            <w:pPr>
              <w:suppressAutoHyphens/>
              <w:spacing w:before="0" w:after="0" w:line="360" w:lineRule="auto"/>
              <w:rPr>
                <w:rFonts w:cs="Arial"/>
                <w:b/>
                <w:bCs/>
                <w:sz w:val="24"/>
                <w:szCs w:val="24"/>
              </w:rPr>
            </w:pPr>
            <w:r w:rsidRPr="433847ED">
              <w:rPr>
                <w:rFonts w:cs="Arial"/>
                <w:b/>
                <w:bCs/>
                <w:sz w:val="24"/>
                <w:szCs w:val="24"/>
              </w:rPr>
              <w:t>Vormaterialien verteuern sich weiter</w:t>
            </w:r>
          </w:p>
          <w:p w14:paraId="163D0D67" w14:textId="77777777" w:rsidR="001617B2" w:rsidRDefault="001617B2" w:rsidP="433847ED">
            <w:pPr>
              <w:suppressAutoHyphens/>
              <w:spacing w:before="0" w:after="0" w:line="360" w:lineRule="auto"/>
              <w:rPr>
                <w:rFonts w:cs="Arial"/>
                <w:b/>
                <w:bCs/>
                <w:sz w:val="24"/>
                <w:szCs w:val="24"/>
              </w:rPr>
            </w:pPr>
          </w:p>
          <w:p w14:paraId="3F37E88F" w14:textId="77777777" w:rsidR="0005146C" w:rsidRDefault="0005146C" w:rsidP="433847ED">
            <w:pPr>
              <w:suppressAutoHyphens/>
              <w:spacing w:before="0" w:after="0" w:line="360" w:lineRule="auto"/>
              <w:rPr>
                <w:rFonts w:cs="Arial"/>
                <w:b/>
                <w:bCs/>
                <w:sz w:val="24"/>
                <w:szCs w:val="24"/>
              </w:rPr>
            </w:pPr>
          </w:p>
          <w:p w14:paraId="5EE17C01" w14:textId="77777777" w:rsidR="0005146C" w:rsidRDefault="0005146C" w:rsidP="433847ED">
            <w:pPr>
              <w:suppressAutoHyphens/>
              <w:spacing w:before="0" w:after="0" w:line="360" w:lineRule="auto"/>
              <w:rPr>
                <w:rFonts w:cs="Arial"/>
                <w:b/>
                <w:bCs/>
                <w:sz w:val="24"/>
                <w:szCs w:val="24"/>
              </w:rPr>
            </w:pPr>
          </w:p>
          <w:p w14:paraId="3A52D3E0" w14:textId="18A5C1E8" w:rsidR="433847ED" w:rsidRDefault="433847ED" w:rsidP="433847ED">
            <w:pPr>
              <w:spacing w:before="0" w:after="0" w:line="360" w:lineRule="auto"/>
              <w:rPr>
                <w:rFonts w:cs="Arial"/>
                <w:b/>
                <w:bCs/>
                <w:sz w:val="24"/>
                <w:szCs w:val="24"/>
              </w:rPr>
            </w:pPr>
          </w:p>
          <w:p w14:paraId="41EE9B22" w14:textId="3F8E44D3" w:rsidR="433847ED" w:rsidRDefault="433847ED" w:rsidP="433847ED">
            <w:pPr>
              <w:spacing w:before="0" w:after="0" w:line="360" w:lineRule="auto"/>
              <w:rPr>
                <w:rFonts w:cs="Arial"/>
                <w:b/>
                <w:bCs/>
                <w:sz w:val="24"/>
                <w:szCs w:val="24"/>
              </w:rPr>
            </w:pPr>
          </w:p>
          <w:p w14:paraId="3DA177EA" w14:textId="20A29624" w:rsidR="433847ED" w:rsidRDefault="433847ED" w:rsidP="433847ED">
            <w:pPr>
              <w:spacing w:before="0" w:after="0" w:line="360" w:lineRule="auto"/>
              <w:rPr>
                <w:rFonts w:cs="Arial"/>
                <w:b/>
                <w:bCs/>
                <w:sz w:val="24"/>
                <w:szCs w:val="24"/>
              </w:rPr>
            </w:pPr>
          </w:p>
          <w:p w14:paraId="44838867" w14:textId="05DAC42B" w:rsidR="433847ED" w:rsidRDefault="433847ED" w:rsidP="433847ED">
            <w:pPr>
              <w:spacing w:before="0" w:after="0" w:line="360" w:lineRule="auto"/>
              <w:rPr>
                <w:rFonts w:cs="Arial"/>
                <w:b/>
                <w:bCs/>
                <w:sz w:val="24"/>
                <w:szCs w:val="24"/>
              </w:rPr>
            </w:pPr>
          </w:p>
          <w:p w14:paraId="258616EE" w14:textId="01ACEA74" w:rsidR="433847ED" w:rsidRDefault="433847ED" w:rsidP="433847ED">
            <w:pPr>
              <w:spacing w:before="0" w:after="0" w:line="360" w:lineRule="auto"/>
              <w:rPr>
                <w:rFonts w:cs="Arial"/>
                <w:b/>
                <w:bCs/>
                <w:sz w:val="24"/>
                <w:szCs w:val="24"/>
              </w:rPr>
            </w:pPr>
          </w:p>
          <w:p w14:paraId="6213218C" w14:textId="00E54F2E" w:rsidR="433847ED" w:rsidRDefault="433847ED" w:rsidP="433847ED">
            <w:pPr>
              <w:spacing w:before="0" w:after="0" w:line="360" w:lineRule="auto"/>
              <w:rPr>
                <w:rFonts w:cs="Arial"/>
                <w:b/>
                <w:bCs/>
                <w:sz w:val="24"/>
                <w:szCs w:val="24"/>
              </w:rPr>
            </w:pPr>
          </w:p>
          <w:p w14:paraId="7A3B6AB5" w14:textId="453CF60A" w:rsidR="433847ED" w:rsidRDefault="433847ED" w:rsidP="433847ED">
            <w:pPr>
              <w:spacing w:before="0" w:after="0" w:line="360" w:lineRule="auto"/>
              <w:rPr>
                <w:rFonts w:cs="Arial"/>
                <w:b/>
                <w:bCs/>
                <w:sz w:val="24"/>
                <w:szCs w:val="24"/>
              </w:rPr>
            </w:pPr>
          </w:p>
          <w:p w14:paraId="18E0BAE0" w14:textId="48587794" w:rsidR="433847ED" w:rsidRDefault="433847ED" w:rsidP="433847ED">
            <w:pPr>
              <w:spacing w:before="0" w:after="0" w:line="360" w:lineRule="auto"/>
              <w:rPr>
                <w:rFonts w:cs="Arial"/>
                <w:b/>
                <w:bCs/>
                <w:sz w:val="24"/>
                <w:szCs w:val="24"/>
              </w:rPr>
            </w:pPr>
          </w:p>
          <w:p w14:paraId="0B5F2C33" w14:textId="07D97970" w:rsidR="0005146C" w:rsidRDefault="6738774F" w:rsidP="433847ED">
            <w:pPr>
              <w:suppressAutoHyphens/>
              <w:spacing w:before="0" w:after="0" w:line="360" w:lineRule="auto"/>
              <w:rPr>
                <w:rFonts w:cs="Arial"/>
                <w:b/>
                <w:bCs/>
                <w:sz w:val="24"/>
                <w:szCs w:val="24"/>
              </w:rPr>
            </w:pPr>
            <w:r w:rsidRPr="433847ED">
              <w:rPr>
                <w:rFonts w:cs="Arial"/>
                <w:b/>
                <w:bCs/>
                <w:sz w:val="24"/>
                <w:szCs w:val="24"/>
              </w:rPr>
              <w:t>Große</w:t>
            </w:r>
            <w:r w:rsidR="0208604B" w:rsidRPr="433847ED">
              <w:rPr>
                <w:rFonts w:cs="Arial"/>
                <w:b/>
                <w:bCs/>
                <w:sz w:val="24"/>
                <w:szCs w:val="24"/>
              </w:rPr>
              <w:t xml:space="preserve"> Herausforderungen</w:t>
            </w:r>
          </w:p>
          <w:p w14:paraId="5D2F6157" w14:textId="77777777" w:rsidR="0005146C" w:rsidRDefault="0005146C" w:rsidP="433847ED">
            <w:pPr>
              <w:suppressAutoHyphens/>
              <w:spacing w:before="0" w:after="0" w:line="360" w:lineRule="auto"/>
              <w:rPr>
                <w:rFonts w:cs="Arial"/>
                <w:b/>
                <w:bCs/>
                <w:sz w:val="24"/>
                <w:szCs w:val="24"/>
              </w:rPr>
            </w:pPr>
          </w:p>
          <w:p w14:paraId="7DB62503" w14:textId="77777777" w:rsidR="0005146C" w:rsidRDefault="0005146C" w:rsidP="433847ED">
            <w:pPr>
              <w:suppressAutoHyphens/>
              <w:spacing w:before="0" w:after="0" w:line="360" w:lineRule="auto"/>
              <w:rPr>
                <w:rFonts w:cs="Arial"/>
                <w:b/>
                <w:bCs/>
                <w:sz w:val="24"/>
                <w:szCs w:val="24"/>
              </w:rPr>
            </w:pPr>
          </w:p>
          <w:p w14:paraId="4FB6DF32" w14:textId="3E9FBD7F" w:rsidR="001617B2" w:rsidRPr="001E1BFB" w:rsidRDefault="001617B2" w:rsidP="433847ED">
            <w:pPr>
              <w:suppressAutoHyphens/>
              <w:spacing w:before="0" w:after="0" w:line="360" w:lineRule="auto"/>
              <w:rPr>
                <w:rFonts w:cs="Arial"/>
                <w:b/>
                <w:bCs/>
                <w:sz w:val="24"/>
                <w:szCs w:val="24"/>
              </w:rPr>
            </w:pPr>
          </w:p>
          <w:p w14:paraId="359D6BCA" w14:textId="77777777" w:rsidR="001617B2" w:rsidRDefault="001617B2" w:rsidP="433847ED">
            <w:pPr>
              <w:suppressAutoHyphens/>
              <w:spacing w:before="0" w:after="0" w:line="360" w:lineRule="auto"/>
              <w:rPr>
                <w:rFonts w:cs="Arial"/>
                <w:b/>
                <w:bCs/>
                <w:sz w:val="24"/>
                <w:szCs w:val="24"/>
              </w:rPr>
            </w:pPr>
          </w:p>
          <w:p w14:paraId="733CEA10" w14:textId="77777777" w:rsidR="001617B2" w:rsidRDefault="001617B2" w:rsidP="433847ED">
            <w:pPr>
              <w:suppressAutoHyphens/>
              <w:spacing w:before="0" w:after="0" w:line="360" w:lineRule="auto"/>
              <w:rPr>
                <w:rFonts w:cs="Arial"/>
                <w:b/>
                <w:bCs/>
                <w:sz w:val="24"/>
                <w:szCs w:val="24"/>
              </w:rPr>
            </w:pPr>
          </w:p>
          <w:p w14:paraId="02EC652C" w14:textId="77777777" w:rsidR="001617B2" w:rsidRDefault="001617B2" w:rsidP="433847ED">
            <w:pPr>
              <w:suppressAutoHyphens/>
              <w:spacing w:before="0" w:after="0" w:line="360" w:lineRule="auto"/>
              <w:rPr>
                <w:rFonts w:cs="Arial"/>
                <w:b/>
                <w:bCs/>
                <w:sz w:val="24"/>
                <w:szCs w:val="24"/>
              </w:rPr>
            </w:pPr>
          </w:p>
          <w:p w14:paraId="41F1F81D" w14:textId="77777777" w:rsidR="001617B2" w:rsidRDefault="001617B2" w:rsidP="433847ED">
            <w:pPr>
              <w:suppressAutoHyphens/>
              <w:spacing w:before="0" w:after="0" w:line="360" w:lineRule="auto"/>
              <w:rPr>
                <w:rFonts w:cs="Arial"/>
                <w:b/>
                <w:bCs/>
                <w:sz w:val="24"/>
                <w:szCs w:val="24"/>
              </w:rPr>
            </w:pPr>
          </w:p>
          <w:p w14:paraId="7AC8540A" w14:textId="77777777" w:rsidR="001617B2" w:rsidRDefault="001617B2" w:rsidP="433847ED">
            <w:pPr>
              <w:suppressAutoHyphens/>
              <w:spacing w:before="0" w:after="0" w:line="360" w:lineRule="auto"/>
              <w:rPr>
                <w:rFonts w:cs="Arial"/>
                <w:b/>
                <w:bCs/>
                <w:sz w:val="24"/>
                <w:szCs w:val="24"/>
              </w:rPr>
            </w:pPr>
          </w:p>
          <w:p w14:paraId="39325683" w14:textId="1B792374" w:rsidR="40FCF066" w:rsidRDefault="40FCF066" w:rsidP="40FCF066">
            <w:pPr>
              <w:spacing w:before="0" w:after="0" w:line="360" w:lineRule="auto"/>
              <w:rPr>
                <w:rFonts w:cs="Arial"/>
                <w:b/>
                <w:bCs/>
                <w:sz w:val="24"/>
                <w:szCs w:val="24"/>
              </w:rPr>
            </w:pPr>
          </w:p>
          <w:p w14:paraId="699556C9" w14:textId="7A16F492" w:rsidR="20544748" w:rsidRDefault="20544748" w:rsidP="20544748">
            <w:pPr>
              <w:spacing w:before="0" w:after="0" w:line="360" w:lineRule="auto"/>
              <w:rPr>
                <w:rFonts w:cs="Arial"/>
                <w:b/>
                <w:bCs/>
                <w:sz w:val="24"/>
                <w:szCs w:val="24"/>
              </w:rPr>
            </w:pPr>
          </w:p>
          <w:p w14:paraId="724CFCDD" w14:textId="1AD44A55" w:rsidR="00FC4F78" w:rsidRDefault="0208604B" w:rsidP="433847ED">
            <w:pPr>
              <w:suppressAutoHyphens/>
              <w:spacing w:before="0" w:after="0" w:line="360" w:lineRule="auto"/>
              <w:rPr>
                <w:rFonts w:cs="Arial"/>
                <w:b/>
                <w:bCs/>
                <w:sz w:val="24"/>
                <w:szCs w:val="24"/>
              </w:rPr>
            </w:pPr>
            <w:r w:rsidRPr="40FCF066">
              <w:rPr>
                <w:rFonts w:cs="Arial"/>
                <w:b/>
                <w:bCs/>
                <w:sz w:val="24"/>
                <w:szCs w:val="24"/>
              </w:rPr>
              <w:t>Umsatz wächst im ersten Halbjahr um 13,4 Prozent</w:t>
            </w:r>
          </w:p>
          <w:p w14:paraId="56CC12FA" w14:textId="1259F70D" w:rsidR="40FCF066" w:rsidRDefault="40FCF066" w:rsidP="40FCF066">
            <w:pPr>
              <w:spacing w:before="0" w:after="0" w:line="360" w:lineRule="auto"/>
              <w:rPr>
                <w:rFonts w:cs="Arial"/>
                <w:b/>
                <w:bCs/>
                <w:sz w:val="24"/>
                <w:szCs w:val="24"/>
              </w:rPr>
            </w:pPr>
          </w:p>
          <w:p w14:paraId="5D117F7B" w14:textId="23AF6B73" w:rsidR="40FCF066" w:rsidRDefault="40FCF066" w:rsidP="40FCF066">
            <w:pPr>
              <w:spacing w:before="0" w:after="0" w:line="360" w:lineRule="auto"/>
              <w:rPr>
                <w:rFonts w:cs="Arial"/>
                <w:b/>
                <w:bCs/>
                <w:sz w:val="24"/>
                <w:szCs w:val="24"/>
              </w:rPr>
            </w:pPr>
          </w:p>
          <w:p w14:paraId="0E8DA698" w14:textId="77777777" w:rsidR="001617B2" w:rsidRDefault="001617B2" w:rsidP="433847ED">
            <w:pPr>
              <w:suppressAutoHyphens/>
              <w:spacing w:before="0" w:after="0" w:line="360" w:lineRule="auto"/>
              <w:rPr>
                <w:rFonts w:cs="Arial"/>
                <w:b/>
                <w:bCs/>
                <w:sz w:val="24"/>
                <w:szCs w:val="24"/>
              </w:rPr>
            </w:pPr>
          </w:p>
          <w:p w14:paraId="6B3CD5E1" w14:textId="77777777" w:rsidR="001617B2" w:rsidRDefault="001617B2" w:rsidP="433847ED">
            <w:pPr>
              <w:suppressAutoHyphens/>
              <w:spacing w:before="0" w:after="0" w:line="360" w:lineRule="auto"/>
              <w:rPr>
                <w:rFonts w:cs="Arial"/>
                <w:b/>
                <w:bCs/>
                <w:sz w:val="24"/>
                <w:szCs w:val="24"/>
              </w:rPr>
            </w:pPr>
          </w:p>
          <w:p w14:paraId="2400BF96" w14:textId="77777777" w:rsidR="00232B75" w:rsidRDefault="00232B75" w:rsidP="433847ED">
            <w:pPr>
              <w:suppressAutoHyphens/>
              <w:spacing w:before="0" w:after="0" w:line="360" w:lineRule="auto"/>
              <w:rPr>
                <w:rFonts w:cs="Arial"/>
                <w:b/>
                <w:bCs/>
                <w:sz w:val="24"/>
                <w:szCs w:val="24"/>
              </w:rPr>
            </w:pPr>
          </w:p>
          <w:p w14:paraId="054868DA" w14:textId="77777777" w:rsidR="00232B75" w:rsidRDefault="00232B75" w:rsidP="433847ED">
            <w:pPr>
              <w:suppressAutoHyphens/>
              <w:spacing w:before="0" w:after="0" w:line="360" w:lineRule="auto"/>
              <w:rPr>
                <w:rFonts w:cs="Arial"/>
                <w:b/>
                <w:bCs/>
                <w:sz w:val="24"/>
                <w:szCs w:val="24"/>
              </w:rPr>
            </w:pPr>
          </w:p>
          <w:p w14:paraId="69206730" w14:textId="77777777" w:rsidR="00232B75" w:rsidRDefault="00232B75" w:rsidP="433847ED">
            <w:pPr>
              <w:suppressAutoHyphens/>
              <w:spacing w:before="0" w:after="0" w:line="360" w:lineRule="auto"/>
              <w:rPr>
                <w:rFonts w:cs="Arial"/>
                <w:b/>
                <w:bCs/>
                <w:sz w:val="24"/>
                <w:szCs w:val="24"/>
              </w:rPr>
            </w:pPr>
          </w:p>
          <w:p w14:paraId="05CFD4AF" w14:textId="7F986C14" w:rsidR="433847ED" w:rsidRDefault="7CB3D37E" w:rsidP="433847ED">
            <w:pPr>
              <w:spacing w:before="0" w:after="0" w:line="360" w:lineRule="auto"/>
              <w:rPr>
                <w:rFonts w:cs="Arial"/>
                <w:b/>
                <w:bCs/>
                <w:sz w:val="24"/>
                <w:szCs w:val="24"/>
              </w:rPr>
            </w:pPr>
            <w:r w:rsidRPr="7CB3D37E">
              <w:rPr>
                <w:rFonts w:cs="Arial"/>
                <w:b/>
                <w:bCs/>
                <w:sz w:val="24"/>
                <w:szCs w:val="24"/>
              </w:rPr>
              <w:t>Plus von 13,8 Prozent auf dem Heimatmarkt</w:t>
            </w:r>
          </w:p>
          <w:p w14:paraId="0C4C5EBC" w14:textId="5577F0D6" w:rsidR="433847ED" w:rsidRDefault="433847ED" w:rsidP="433847ED">
            <w:pPr>
              <w:spacing w:before="0" w:after="0" w:line="360" w:lineRule="auto"/>
              <w:rPr>
                <w:rFonts w:cs="Arial"/>
                <w:b/>
                <w:bCs/>
                <w:sz w:val="24"/>
                <w:szCs w:val="24"/>
              </w:rPr>
            </w:pPr>
          </w:p>
          <w:p w14:paraId="06EDB957" w14:textId="4C1BA130" w:rsidR="7CB3D37E" w:rsidRDefault="7CB3D37E" w:rsidP="7CB3D37E">
            <w:pPr>
              <w:spacing w:before="0" w:after="0" w:line="360" w:lineRule="auto"/>
              <w:rPr>
                <w:rFonts w:cs="Arial"/>
                <w:b/>
                <w:bCs/>
                <w:sz w:val="24"/>
                <w:szCs w:val="24"/>
              </w:rPr>
            </w:pPr>
          </w:p>
          <w:p w14:paraId="47109DBA" w14:textId="060686E6" w:rsidR="001617B2" w:rsidRDefault="0208604B" w:rsidP="433847ED">
            <w:pPr>
              <w:suppressAutoHyphens/>
              <w:spacing w:before="0" w:after="0" w:line="360" w:lineRule="auto"/>
              <w:rPr>
                <w:rFonts w:cs="Arial"/>
                <w:b/>
                <w:bCs/>
                <w:sz w:val="24"/>
                <w:szCs w:val="24"/>
              </w:rPr>
            </w:pPr>
            <w:r w:rsidRPr="433847ED">
              <w:rPr>
                <w:rFonts w:cs="Arial"/>
                <w:b/>
                <w:bCs/>
                <w:sz w:val="24"/>
                <w:szCs w:val="24"/>
              </w:rPr>
              <w:t>Auslandsumsatz zieht um 12,6 Prozent an</w:t>
            </w:r>
          </w:p>
          <w:p w14:paraId="0A551286" w14:textId="51F2BF72" w:rsidR="001617B2" w:rsidRDefault="001617B2" w:rsidP="433847ED">
            <w:pPr>
              <w:suppressAutoHyphens/>
              <w:spacing w:before="0" w:after="0" w:line="360" w:lineRule="auto"/>
              <w:rPr>
                <w:rFonts w:cs="Arial"/>
                <w:b/>
                <w:bCs/>
                <w:sz w:val="24"/>
                <w:szCs w:val="24"/>
              </w:rPr>
            </w:pPr>
          </w:p>
          <w:p w14:paraId="0FEED065" w14:textId="2793E783" w:rsidR="001617B2" w:rsidRDefault="001617B2" w:rsidP="433847ED">
            <w:pPr>
              <w:suppressAutoHyphens/>
              <w:spacing w:before="0" w:after="0" w:line="360" w:lineRule="auto"/>
              <w:rPr>
                <w:rFonts w:cs="Arial"/>
                <w:b/>
                <w:bCs/>
                <w:sz w:val="24"/>
                <w:szCs w:val="24"/>
              </w:rPr>
            </w:pPr>
          </w:p>
          <w:p w14:paraId="33201BD4" w14:textId="17991B96" w:rsidR="001617B2" w:rsidRDefault="001617B2" w:rsidP="433847ED">
            <w:pPr>
              <w:suppressAutoHyphens/>
              <w:spacing w:before="0" w:after="0" w:line="360" w:lineRule="auto"/>
              <w:rPr>
                <w:rFonts w:cs="Arial"/>
                <w:b/>
                <w:bCs/>
                <w:sz w:val="24"/>
                <w:szCs w:val="24"/>
              </w:rPr>
            </w:pPr>
          </w:p>
          <w:p w14:paraId="576A2266" w14:textId="7ADB86F7" w:rsidR="7CB3D37E" w:rsidRDefault="7CB3D37E" w:rsidP="7CB3D37E">
            <w:pPr>
              <w:spacing w:before="0" w:after="0" w:line="360" w:lineRule="auto"/>
              <w:rPr>
                <w:rFonts w:cs="Arial"/>
                <w:b/>
                <w:bCs/>
                <w:sz w:val="24"/>
                <w:szCs w:val="24"/>
              </w:rPr>
            </w:pPr>
          </w:p>
          <w:p w14:paraId="58499B7C" w14:textId="66BD59A1" w:rsidR="7CB3D37E" w:rsidRDefault="7CB3D37E" w:rsidP="7CB3D37E">
            <w:pPr>
              <w:spacing w:before="0" w:after="0" w:line="360" w:lineRule="auto"/>
              <w:rPr>
                <w:rFonts w:cs="Arial"/>
                <w:b/>
                <w:bCs/>
                <w:sz w:val="24"/>
                <w:szCs w:val="24"/>
              </w:rPr>
            </w:pPr>
          </w:p>
          <w:p w14:paraId="6C3C151E" w14:textId="65A1B1A0" w:rsidR="7CB3D37E" w:rsidRDefault="7CB3D37E" w:rsidP="7CB3D37E">
            <w:pPr>
              <w:spacing w:before="0" w:after="0" w:line="360" w:lineRule="auto"/>
              <w:rPr>
                <w:rFonts w:cs="Arial"/>
                <w:b/>
                <w:bCs/>
                <w:sz w:val="24"/>
                <w:szCs w:val="24"/>
              </w:rPr>
            </w:pPr>
          </w:p>
          <w:p w14:paraId="725B1A81" w14:textId="7EA387E2" w:rsidR="001617B2" w:rsidRDefault="001617B2" w:rsidP="433847ED">
            <w:pPr>
              <w:suppressAutoHyphens/>
              <w:spacing w:before="0" w:after="0" w:line="360" w:lineRule="auto"/>
              <w:rPr>
                <w:rFonts w:cs="Arial"/>
                <w:b/>
                <w:bCs/>
                <w:sz w:val="24"/>
                <w:szCs w:val="24"/>
              </w:rPr>
            </w:pPr>
          </w:p>
          <w:p w14:paraId="2C62BF34" w14:textId="4F10178A" w:rsidR="0005146C" w:rsidRDefault="0005146C" w:rsidP="433847ED">
            <w:pPr>
              <w:suppressAutoHyphens/>
              <w:spacing w:before="0" w:after="0" w:line="360" w:lineRule="auto"/>
              <w:rPr>
                <w:rFonts w:cs="Arial"/>
                <w:b/>
                <w:bCs/>
                <w:sz w:val="24"/>
                <w:szCs w:val="24"/>
              </w:rPr>
            </w:pPr>
          </w:p>
          <w:p w14:paraId="634E0495" w14:textId="77777777" w:rsidR="0005146C" w:rsidRDefault="0005146C" w:rsidP="433847ED">
            <w:pPr>
              <w:suppressAutoHyphens/>
              <w:spacing w:before="0" w:after="0" w:line="360" w:lineRule="auto"/>
              <w:rPr>
                <w:rFonts w:cs="Arial"/>
                <w:b/>
                <w:bCs/>
                <w:sz w:val="24"/>
                <w:szCs w:val="24"/>
              </w:rPr>
            </w:pPr>
          </w:p>
          <w:p w14:paraId="791E4132" w14:textId="7EDE5202" w:rsidR="433847ED" w:rsidRDefault="433847ED" w:rsidP="433847ED">
            <w:pPr>
              <w:spacing w:before="0" w:after="0" w:line="360" w:lineRule="auto"/>
              <w:rPr>
                <w:rFonts w:cs="Arial"/>
                <w:b/>
                <w:bCs/>
                <w:sz w:val="24"/>
                <w:szCs w:val="24"/>
              </w:rPr>
            </w:pPr>
          </w:p>
          <w:p w14:paraId="41C37F54" w14:textId="1F8D4C61" w:rsidR="433847ED" w:rsidRDefault="433847ED" w:rsidP="433847ED">
            <w:pPr>
              <w:spacing w:before="0" w:after="0" w:line="360" w:lineRule="auto"/>
              <w:rPr>
                <w:rFonts w:cs="Arial"/>
                <w:b/>
                <w:bCs/>
                <w:sz w:val="24"/>
                <w:szCs w:val="24"/>
              </w:rPr>
            </w:pPr>
          </w:p>
          <w:p w14:paraId="4B160B67" w14:textId="0698639B" w:rsidR="433847ED" w:rsidRDefault="433847ED" w:rsidP="433847ED">
            <w:pPr>
              <w:spacing w:before="0" w:after="0" w:line="360" w:lineRule="auto"/>
              <w:rPr>
                <w:rFonts w:cs="Arial"/>
                <w:b/>
                <w:bCs/>
                <w:sz w:val="24"/>
                <w:szCs w:val="24"/>
              </w:rPr>
            </w:pPr>
          </w:p>
          <w:p w14:paraId="5D0AA345" w14:textId="30E84992" w:rsidR="433847ED" w:rsidRDefault="433847ED" w:rsidP="433847ED">
            <w:pPr>
              <w:spacing w:before="0" w:after="0" w:line="360" w:lineRule="auto"/>
              <w:rPr>
                <w:rFonts w:cs="Arial"/>
                <w:b/>
                <w:bCs/>
                <w:sz w:val="24"/>
                <w:szCs w:val="24"/>
              </w:rPr>
            </w:pPr>
          </w:p>
          <w:p w14:paraId="71923CC9" w14:textId="1D644FA1" w:rsidR="433847ED" w:rsidRDefault="433847ED" w:rsidP="433847ED">
            <w:pPr>
              <w:spacing w:before="0" w:after="0" w:line="360" w:lineRule="auto"/>
              <w:rPr>
                <w:rFonts w:cs="Arial"/>
                <w:b/>
                <w:bCs/>
                <w:sz w:val="24"/>
                <w:szCs w:val="24"/>
              </w:rPr>
            </w:pPr>
          </w:p>
          <w:p w14:paraId="2A2BB08C" w14:textId="64FFF4FC" w:rsidR="20544748" w:rsidRDefault="20544748" w:rsidP="20544748">
            <w:pPr>
              <w:spacing w:before="0" w:after="0" w:line="360" w:lineRule="auto"/>
              <w:rPr>
                <w:rFonts w:cs="Arial"/>
                <w:b/>
                <w:bCs/>
                <w:sz w:val="24"/>
                <w:szCs w:val="24"/>
              </w:rPr>
            </w:pPr>
          </w:p>
          <w:p w14:paraId="65B32F6B" w14:textId="24E96087" w:rsidR="20544748" w:rsidRDefault="20544748" w:rsidP="20544748">
            <w:pPr>
              <w:spacing w:before="0" w:after="0" w:line="360" w:lineRule="auto"/>
              <w:rPr>
                <w:rFonts w:cs="Arial"/>
                <w:b/>
                <w:bCs/>
                <w:sz w:val="24"/>
                <w:szCs w:val="24"/>
              </w:rPr>
            </w:pPr>
          </w:p>
          <w:p w14:paraId="6700E48E" w14:textId="5091324F" w:rsidR="20544748" w:rsidRDefault="20544748" w:rsidP="20544748">
            <w:pPr>
              <w:spacing w:before="0" w:after="0" w:line="360" w:lineRule="auto"/>
              <w:rPr>
                <w:rFonts w:cs="Arial"/>
                <w:b/>
                <w:bCs/>
                <w:sz w:val="24"/>
                <w:szCs w:val="24"/>
              </w:rPr>
            </w:pPr>
          </w:p>
          <w:p w14:paraId="2677D3C0" w14:textId="276AE032" w:rsidR="20544748" w:rsidRDefault="20544748" w:rsidP="20544748">
            <w:pPr>
              <w:spacing w:before="0" w:after="0" w:line="360" w:lineRule="auto"/>
              <w:rPr>
                <w:rFonts w:cs="Arial"/>
                <w:b/>
                <w:bCs/>
                <w:sz w:val="24"/>
                <w:szCs w:val="24"/>
              </w:rPr>
            </w:pPr>
          </w:p>
          <w:p w14:paraId="79BE2134" w14:textId="75FD6AA3" w:rsidR="20544748" w:rsidRDefault="20544748" w:rsidP="20544748">
            <w:pPr>
              <w:spacing w:before="0" w:after="0" w:line="360" w:lineRule="auto"/>
              <w:rPr>
                <w:rFonts w:cs="Arial"/>
                <w:b/>
                <w:bCs/>
                <w:sz w:val="24"/>
                <w:szCs w:val="24"/>
              </w:rPr>
            </w:pPr>
          </w:p>
          <w:p w14:paraId="020361CE" w14:textId="43245D39" w:rsidR="00236443" w:rsidRDefault="45EF794F" w:rsidP="433847ED">
            <w:pPr>
              <w:suppressAutoHyphens/>
              <w:spacing w:before="0" w:after="0" w:line="360" w:lineRule="auto"/>
              <w:rPr>
                <w:rFonts w:cs="Arial"/>
                <w:b/>
                <w:bCs/>
                <w:sz w:val="24"/>
                <w:szCs w:val="24"/>
              </w:rPr>
            </w:pPr>
            <w:r w:rsidRPr="433847ED">
              <w:rPr>
                <w:rFonts w:cs="Arial"/>
                <w:b/>
                <w:bCs/>
                <w:sz w:val="24"/>
                <w:szCs w:val="24"/>
              </w:rPr>
              <w:t>Küchenmöbel sind Wachstumsmotor</w:t>
            </w:r>
            <w:r w:rsidR="27F56ADB" w:rsidRPr="433847ED">
              <w:rPr>
                <w:rFonts w:cs="Arial"/>
                <w:b/>
                <w:bCs/>
                <w:sz w:val="24"/>
                <w:szCs w:val="24"/>
              </w:rPr>
              <w:t xml:space="preserve"> </w:t>
            </w:r>
            <w:r w:rsidR="65DFC548" w:rsidRPr="433847ED">
              <w:rPr>
                <w:rFonts w:cs="Arial"/>
                <w:b/>
                <w:bCs/>
                <w:sz w:val="24"/>
                <w:szCs w:val="24"/>
              </w:rPr>
              <w:t>im ersten Halbjahr</w:t>
            </w:r>
          </w:p>
          <w:p w14:paraId="56CBDAD9" w14:textId="77777777" w:rsidR="001617B2" w:rsidRDefault="001617B2" w:rsidP="433847ED">
            <w:pPr>
              <w:suppressAutoHyphens/>
              <w:spacing w:before="0" w:after="0" w:line="360" w:lineRule="auto"/>
              <w:rPr>
                <w:rFonts w:cs="Arial"/>
                <w:b/>
                <w:bCs/>
                <w:sz w:val="24"/>
                <w:szCs w:val="24"/>
              </w:rPr>
            </w:pPr>
          </w:p>
          <w:p w14:paraId="6597ADD2" w14:textId="77777777" w:rsidR="001617B2" w:rsidRDefault="001617B2" w:rsidP="433847ED">
            <w:pPr>
              <w:suppressAutoHyphens/>
              <w:spacing w:before="0" w:after="0" w:line="360" w:lineRule="auto"/>
              <w:rPr>
                <w:rFonts w:cs="Arial"/>
                <w:b/>
                <w:bCs/>
                <w:sz w:val="24"/>
                <w:szCs w:val="24"/>
              </w:rPr>
            </w:pPr>
          </w:p>
          <w:p w14:paraId="06F42CDB" w14:textId="77777777" w:rsidR="001617B2" w:rsidRDefault="001617B2" w:rsidP="433847ED">
            <w:pPr>
              <w:suppressAutoHyphens/>
              <w:spacing w:before="0" w:after="0" w:line="360" w:lineRule="auto"/>
              <w:rPr>
                <w:rFonts w:cs="Arial"/>
                <w:b/>
                <w:bCs/>
                <w:sz w:val="24"/>
                <w:szCs w:val="24"/>
              </w:rPr>
            </w:pPr>
          </w:p>
          <w:p w14:paraId="60697FAF" w14:textId="77777777" w:rsidR="001617B2" w:rsidRDefault="001617B2" w:rsidP="433847ED">
            <w:pPr>
              <w:suppressAutoHyphens/>
              <w:spacing w:before="0" w:after="0" w:line="360" w:lineRule="auto"/>
              <w:rPr>
                <w:rFonts w:cs="Arial"/>
                <w:b/>
                <w:bCs/>
                <w:sz w:val="24"/>
                <w:szCs w:val="24"/>
              </w:rPr>
            </w:pPr>
          </w:p>
          <w:p w14:paraId="4A544A45" w14:textId="77777777" w:rsidR="001617B2" w:rsidRDefault="001617B2" w:rsidP="433847ED">
            <w:pPr>
              <w:suppressAutoHyphens/>
              <w:spacing w:before="0" w:after="0" w:line="360" w:lineRule="auto"/>
              <w:rPr>
                <w:rFonts w:cs="Arial"/>
                <w:b/>
                <w:bCs/>
                <w:sz w:val="24"/>
                <w:szCs w:val="24"/>
              </w:rPr>
            </w:pPr>
          </w:p>
          <w:p w14:paraId="1EB20FE9" w14:textId="77777777" w:rsidR="001617B2" w:rsidRDefault="001617B2" w:rsidP="433847ED">
            <w:pPr>
              <w:suppressAutoHyphens/>
              <w:spacing w:before="0" w:after="0" w:line="360" w:lineRule="auto"/>
              <w:rPr>
                <w:rFonts w:cs="Arial"/>
                <w:b/>
                <w:bCs/>
                <w:sz w:val="24"/>
                <w:szCs w:val="24"/>
              </w:rPr>
            </w:pPr>
          </w:p>
          <w:p w14:paraId="30192521" w14:textId="77777777" w:rsidR="001617B2" w:rsidRDefault="001617B2" w:rsidP="433847ED">
            <w:pPr>
              <w:suppressAutoHyphens/>
              <w:spacing w:before="0" w:after="0" w:line="360" w:lineRule="auto"/>
              <w:rPr>
                <w:rFonts w:cs="Arial"/>
                <w:b/>
                <w:bCs/>
                <w:sz w:val="24"/>
                <w:szCs w:val="24"/>
              </w:rPr>
            </w:pPr>
          </w:p>
          <w:p w14:paraId="4FB22167" w14:textId="77777777" w:rsidR="001617B2" w:rsidRDefault="001617B2" w:rsidP="433847ED">
            <w:pPr>
              <w:suppressAutoHyphens/>
              <w:spacing w:before="0" w:after="0" w:line="360" w:lineRule="auto"/>
              <w:rPr>
                <w:rFonts w:cs="Arial"/>
                <w:b/>
                <w:bCs/>
                <w:sz w:val="24"/>
                <w:szCs w:val="24"/>
              </w:rPr>
            </w:pPr>
          </w:p>
          <w:p w14:paraId="0F00B5EC" w14:textId="6887A725" w:rsidR="2B34E98D" w:rsidRDefault="2B34E98D" w:rsidP="433847ED">
            <w:pPr>
              <w:spacing w:before="0" w:after="0" w:line="360" w:lineRule="auto"/>
              <w:rPr>
                <w:b/>
                <w:bCs/>
                <w:sz w:val="24"/>
                <w:szCs w:val="24"/>
              </w:rPr>
            </w:pPr>
          </w:p>
          <w:p w14:paraId="2B62F00C" w14:textId="1060AF46" w:rsidR="20544748" w:rsidRDefault="20544748" w:rsidP="20544748">
            <w:pPr>
              <w:spacing w:before="0" w:after="0" w:line="360" w:lineRule="auto"/>
              <w:rPr>
                <w:b/>
                <w:bCs/>
                <w:sz w:val="24"/>
                <w:szCs w:val="24"/>
              </w:rPr>
            </w:pPr>
          </w:p>
          <w:p w14:paraId="0116CA68" w14:textId="41466392" w:rsidR="2B34E98D" w:rsidRDefault="5C865ABC" w:rsidP="433847ED">
            <w:pPr>
              <w:spacing w:before="0" w:after="0" w:line="360" w:lineRule="auto"/>
              <w:rPr>
                <w:b/>
                <w:bCs/>
                <w:sz w:val="24"/>
                <w:szCs w:val="24"/>
              </w:rPr>
            </w:pPr>
            <w:r w:rsidRPr="7CB3D37E">
              <w:rPr>
                <w:b/>
                <w:bCs/>
                <w:sz w:val="24"/>
                <w:szCs w:val="24"/>
              </w:rPr>
              <w:t xml:space="preserve">Konsumgütersegmente entwickeln sich dynamischer </w:t>
            </w:r>
          </w:p>
          <w:p w14:paraId="2D438974" w14:textId="2954A20F" w:rsidR="562F0050" w:rsidRDefault="562F0050" w:rsidP="433847ED">
            <w:pPr>
              <w:spacing w:before="0" w:after="0" w:line="360" w:lineRule="auto"/>
              <w:rPr>
                <w:b/>
                <w:bCs/>
                <w:sz w:val="24"/>
                <w:szCs w:val="24"/>
              </w:rPr>
            </w:pPr>
          </w:p>
          <w:p w14:paraId="175A4F19" w14:textId="063A5ECD" w:rsidR="2B34E98D" w:rsidRDefault="2B34E98D" w:rsidP="433847ED">
            <w:pPr>
              <w:spacing w:before="0" w:after="0" w:line="360" w:lineRule="auto"/>
              <w:rPr>
                <w:b/>
                <w:bCs/>
                <w:sz w:val="24"/>
                <w:szCs w:val="24"/>
              </w:rPr>
            </w:pPr>
          </w:p>
          <w:p w14:paraId="7CA3CB5B" w14:textId="6B65F6E4" w:rsidR="2B34E98D" w:rsidRDefault="2B34E98D" w:rsidP="433847ED">
            <w:pPr>
              <w:spacing w:before="0" w:after="0" w:line="360" w:lineRule="auto"/>
              <w:rPr>
                <w:b/>
                <w:bCs/>
                <w:sz w:val="24"/>
                <w:szCs w:val="24"/>
              </w:rPr>
            </w:pPr>
          </w:p>
          <w:p w14:paraId="5C61671E" w14:textId="13776ADC" w:rsidR="2B34E98D" w:rsidRDefault="2B34E98D" w:rsidP="433847ED">
            <w:pPr>
              <w:spacing w:before="0" w:after="0" w:line="360" w:lineRule="auto"/>
              <w:rPr>
                <w:b/>
                <w:bCs/>
                <w:sz w:val="24"/>
                <w:szCs w:val="24"/>
              </w:rPr>
            </w:pPr>
          </w:p>
          <w:p w14:paraId="1B76DCD2" w14:textId="09F035D6" w:rsidR="433847ED" w:rsidRDefault="433847ED" w:rsidP="433847ED">
            <w:pPr>
              <w:spacing w:before="0" w:after="0" w:line="360" w:lineRule="auto"/>
              <w:rPr>
                <w:b/>
                <w:bCs/>
                <w:sz w:val="24"/>
                <w:szCs w:val="24"/>
              </w:rPr>
            </w:pPr>
          </w:p>
          <w:p w14:paraId="6CACC73E" w14:textId="78BD2DD6" w:rsidR="433847ED" w:rsidRDefault="433847ED" w:rsidP="433847ED">
            <w:pPr>
              <w:spacing w:before="0" w:after="0" w:line="360" w:lineRule="auto"/>
              <w:rPr>
                <w:b/>
                <w:bCs/>
                <w:sz w:val="24"/>
                <w:szCs w:val="24"/>
              </w:rPr>
            </w:pPr>
          </w:p>
          <w:p w14:paraId="215FA94D" w14:textId="288E94CD" w:rsidR="2B34E98D" w:rsidRDefault="2B34E98D" w:rsidP="433847ED">
            <w:pPr>
              <w:spacing w:before="0" w:after="0" w:line="360" w:lineRule="auto"/>
              <w:rPr>
                <w:b/>
                <w:bCs/>
                <w:sz w:val="24"/>
                <w:szCs w:val="24"/>
              </w:rPr>
            </w:pPr>
          </w:p>
          <w:p w14:paraId="296C8629" w14:textId="5E543502" w:rsidR="562F0050" w:rsidRDefault="562F0050" w:rsidP="433847ED">
            <w:pPr>
              <w:spacing w:before="0" w:after="0" w:line="360" w:lineRule="auto"/>
              <w:rPr>
                <w:rFonts w:cs="Arial"/>
                <w:b/>
                <w:bCs/>
                <w:sz w:val="24"/>
                <w:szCs w:val="24"/>
              </w:rPr>
            </w:pPr>
          </w:p>
          <w:p w14:paraId="1BA66387" w14:textId="4D672ADD" w:rsidR="2B34E98D" w:rsidRDefault="2B34E98D" w:rsidP="433847ED">
            <w:pPr>
              <w:spacing w:before="0" w:after="0" w:line="360" w:lineRule="auto"/>
              <w:rPr>
                <w:rFonts w:cs="Arial"/>
                <w:b/>
                <w:bCs/>
                <w:sz w:val="24"/>
                <w:szCs w:val="24"/>
              </w:rPr>
            </w:pPr>
          </w:p>
          <w:p w14:paraId="21417106" w14:textId="1B52612C" w:rsidR="2B34E98D" w:rsidRDefault="2B34E98D" w:rsidP="433847ED">
            <w:pPr>
              <w:spacing w:before="0" w:after="0" w:line="360" w:lineRule="auto"/>
              <w:rPr>
                <w:rFonts w:cs="Arial"/>
                <w:b/>
                <w:bCs/>
                <w:sz w:val="24"/>
                <w:szCs w:val="24"/>
              </w:rPr>
            </w:pPr>
          </w:p>
          <w:p w14:paraId="46BE93BD" w14:textId="229B523B" w:rsidR="433847ED" w:rsidRDefault="5123A4EE" w:rsidP="433847ED">
            <w:pPr>
              <w:spacing w:before="0" w:after="0" w:line="360" w:lineRule="auto"/>
              <w:rPr>
                <w:rFonts w:cs="Arial"/>
                <w:b/>
                <w:bCs/>
                <w:sz w:val="24"/>
                <w:szCs w:val="24"/>
              </w:rPr>
            </w:pPr>
            <w:r w:rsidRPr="7CB3D37E">
              <w:rPr>
                <w:rFonts w:cs="Arial"/>
                <w:b/>
                <w:bCs/>
                <w:sz w:val="24"/>
                <w:szCs w:val="24"/>
              </w:rPr>
              <w:t>Möbelexporte: Kräftiges Plus in Großbritannien</w:t>
            </w:r>
          </w:p>
          <w:p w14:paraId="6504CF23" w14:textId="6FFF111B" w:rsidR="433847ED" w:rsidRDefault="433847ED" w:rsidP="433847ED">
            <w:pPr>
              <w:spacing w:before="0" w:after="0" w:line="360" w:lineRule="auto"/>
              <w:rPr>
                <w:rFonts w:cs="Arial"/>
                <w:b/>
                <w:bCs/>
                <w:sz w:val="24"/>
                <w:szCs w:val="24"/>
              </w:rPr>
            </w:pPr>
          </w:p>
          <w:p w14:paraId="7923ADD4" w14:textId="1AA60A37" w:rsidR="433847ED" w:rsidRDefault="433847ED" w:rsidP="433847ED">
            <w:pPr>
              <w:spacing w:before="0" w:after="0" w:line="360" w:lineRule="auto"/>
              <w:rPr>
                <w:rFonts w:cs="Arial"/>
                <w:b/>
                <w:bCs/>
                <w:sz w:val="24"/>
                <w:szCs w:val="24"/>
              </w:rPr>
            </w:pPr>
          </w:p>
          <w:p w14:paraId="183065CE" w14:textId="2CD362C5" w:rsidR="433847ED" w:rsidRDefault="433847ED" w:rsidP="433847ED">
            <w:pPr>
              <w:spacing w:before="0" w:after="0" w:line="360" w:lineRule="auto"/>
              <w:rPr>
                <w:rFonts w:cs="Arial"/>
                <w:b/>
                <w:bCs/>
                <w:sz w:val="24"/>
                <w:szCs w:val="24"/>
              </w:rPr>
            </w:pPr>
          </w:p>
          <w:p w14:paraId="096DADF0" w14:textId="4815287E" w:rsidR="433847ED" w:rsidRDefault="433847ED" w:rsidP="433847ED">
            <w:pPr>
              <w:spacing w:before="0" w:after="0" w:line="360" w:lineRule="auto"/>
              <w:rPr>
                <w:rFonts w:cs="Arial"/>
                <w:b/>
                <w:bCs/>
                <w:sz w:val="24"/>
                <w:szCs w:val="24"/>
              </w:rPr>
            </w:pPr>
          </w:p>
          <w:p w14:paraId="0EEAD374" w14:textId="48F3C3DD" w:rsidR="433847ED" w:rsidRDefault="433847ED" w:rsidP="433847ED">
            <w:pPr>
              <w:spacing w:before="0" w:after="0" w:line="360" w:lineRule="auto"/>
              <w:rPr>
                <w:rFonts w:cs="Arial"/>
                <w:b/>
                <w:bCs/>
                <w:sz w:val="24"/>
                <w:szCs w:val="24"/>
              </w:rPr>
            </w:pPr>
          </w:p>
          <w:p w14:paraId="23D6E717" w14:textId="74D7DDD8" w:rsidR="433847ED" w:rsidRDefault="433847ED" w:rsidP="433847ED">
            <w:pPr>
              <w:spacing w:before="0" w:after="0" w:line="360" w:lineRule="auto"/>
              <w:rPr>
                <w:rFonts w:cs="Arial"/>
                <w:b/>
                <w:bCs/>
                <w:sz w:val="24"/>
                <w:szCs w:val="24"/>
              </w:rPr>
            </w:pPr>
          </w:p>
          <w:p w14:paraId="51AD0F89" w14:textId="34BFAA80" w:rsidR="433847ED" w:rsidRDefault="433847ED" w:rsidP="433847ED">
            <w:pPr>
              <w:spacing w:before="0" w:after="0" w:line="360" w:lineRule="auto"/>
              <w:rPr>
                <w:rFonts w:cs="Arial"/>
                <w:b/>
                <w:bCs/>
                <w:sz w:val="24"/>
                <w:szCs w:val="24"/>
              </w:rPr>
            </w:pPr>
          </w:p>
          <w:p w14:paraId="01BCC8F5" w14:textId="6D78FA45" w:rsidR="433847ED" w:rsidRDefault="433847ED" w:rsidP="433847ED">
            <w:pPr>
              <w:spacing w:before="0" w:after="0" w:line="360" w:lineRule="auto"/>
              <w:rPr>
                <w:rFonts w:cs="Arial"/>
                <w:b/>
                <w:bCs/>
                <w:sz w:val="24"/>
                <w:szCs w:val="24"/>
              </w:rPr>
            </w:pPr>
          </w:p>
          <w:p w14:paraId="517549B2" w14:textId="32591DAD" w:rsidR="433847ED" w:rsidRDefault="433847ED" w:rsidP="433847ED">
            <w:pPr>
              <w:spacing w:before="0" w:after="0" w:line="360" w:lineRule="auto"/>
              <w:rPr>
                <w:rFonts w:cs="Arial"/>
                <w:b/>
                <w:bCs/>
                <w:sz w:val="24"/>
                <w:szCs w:val="24"/>
              </w:rPr>
            </w:pPr>
          </w:p>
          <w:p w14:paraId="3B8F1942" w14:textId="503BD3D7" w:rsidR="433847ED" w:rsidRDefault="433847ED" w:rsidP="433847ED">
            <w:pPr>
              <w:spacing w:before="0" w:after="0" w:line="360" w:lineRule="auto"/>
              <w:rPr>
                <w:rFonts w:cs="Arial"/>
                <w:b/>
                <w:bCs/>
                <w:sz w:val="24"/>
                <w:szCs w:val="24"/>
              </w:rPr>
            </w:pPr>
          </w:p>
          <w:p w14:paraId="60160E03" w14:textId="4462A090" w:rsidR="433847ED" w:rsidRDefault="433847ED" w:rsidP="433847ED">
            <w:pPr>
              <w:spacing w:before="0" w:after="0" w:line="360" w:lineRule="auto"/>
              <w:rPr>
                <w:rFonts w:cs="Arial"/>
                <w:b/>
                <w:bCs/>
                <w:sz w:val="24"/>
                <w:szCs w:val="24"/>
              </w:rPr>
            </w:pPr>
          </w:p>
          <w:p w14:paraId="02371936" w14:textId="50CDD5E8" w:rsidR="433847ED" w:rsidRDefault="433847ED" w:rsidP="433847ED">
            <w:pPr>
              <w:spacing w:before="0" w:after="0" w:line="360" w:lineRule="auto"/>
              <w:rPr>
                <w:rFonts w:cs="Arial"/>
                <w:b/>
                <w:bCs/>
                <w:sz w:val="24"/>
                <w:szCs w:val="24"/>
              </w:rPr>
            </w:pPr>
          </w:p>
          <w:p w14:paraId="3FA26287" w14:textId="6143D3B5" w:rsidR="433847ED" w:rsidRDefault="433847ED" w:rsidP="433847ED">
            <w:pPr>
              <w:spacing w:before="0" w:after="0" w:line="360" w:lineRule="auto"/>
              <w:rPr>
                <w:rFonts w:cs="Arial"/>
                <w:b/>
                <w:bCs/>
                <w:sz w:val="24"/>
                <w:szCs w:val="24"/>
              </w:rPr>
            </w:pPr>
          </w:p>
          <w:p w14:paraId="7E93744D" w14:textId="575B39B8" w:rsidR="433847ED" w:rsidRDefault="433847ED" w:rsidP="433847ED">
            <w:pPr>
              <w:spacing w:before="0" w:after="0" w:line="360" w:lineRule="auto"/>
              <w:rPr>
                <w:rFonts w:cs="Arial"/>
                <w:b/>
                <w:bCs/>
                <w:sz w:val="24"/>
                <w:szCs w:val="24"/>
              </w:rPr>
            </w:pPr>
          </w:p>
          <w:p w14:paraId="6B102170" w14:textId="6917EE96" w:rsidR="433847ED" w:rsidRDefault="433847ED" w:rsidP="433847ED">
            <w:pPr>
              <w:spacing w:before="0" w:after="0" w:line="360" w:lineRule="auto"/>
              <w:rPr>
                <w:rFonts w:cs="Arial"/>
                <w:b/>
                <w:bCs/>
                <w:sz w:val="24"/>
                <w:szCs w:val="24"/>
              </w:rPr>
            </w:pPr>
          </w:p>
          <w:p w14:paraId="5EE06F28" w14:textId="5D9FFC8C" w:rsidR="433847ED" w:rsidRDefault="433847ED" w:rsidP="433847ED">
            <w:pPr>
              <w:spacing w:before="0" w:after="0" w:line="360" w:lineRule="auto"/>
              <w:rPr>
                <w:rFonts w:cs="Arial"/>
                <w:b/>
                <w:bCs/>
                <w:sz w:val="24"/>
                <w:szCs w:val="24"/>
              </w:rPr>
            </w:pPr>
          </w:p>
          <w:p w14:paraId="0058D03D" w14:textId="44A34609" w:rsidR="433847ED" w:rsidRDefault="433847ED" w:rsidP="433847ED">
            <w:pPr>
              <w:spacing w:before="0" w:after="0" w:line="360" w:lineRule="auto"/>
              <w:rPr>
                <w:rFonts w:cs="Arial"/>
                <w:b/>
                <w:bCs/>
                <w:sz w:val="24"/>
                <w:szCs w:val="24"/>
              </w:rPr>
            </w:pPr>
          </w:p>
          <w:p w14:paraId="37880D71" w14:textId="4F7B9F45" w:rsidR="433847ED" w:rsidRDefault="433847ED" w:rsidP="433847ED">
            <w:pPr>
              <w:spacing w:before="0" w:after="0" w:line="360" w:lineRule="auto"/>
              <w:rPr>
                <w:rFonts w:cs="Arial"/>
                <w:b/>
                <w:bCs/>
                <w:sz w:val="24"/>
                <w:szCs w:val="24"/>
              </w:rPr>
            </w:pPr>
          </w:p>
          <w:p w14:paraId="43BA802E" w14:textId="5CE001C3" w:rsidR="433847ED" w:rsidRDefault="5123A4EE" w:rsidP="433847ED">
            <w:pPr>
              <w:spacing w:before="0" w:after="0" w:line="360" w:lineRule="auto"/>
              <w:rPr>
                <w:rFonts w:cs="Arial"/>
                <w:b/>
                <w:bCs/>
                <w:sz w:val="24"/>
                <w:szCs w:val="24"/>
              </w:rPr>
            </w:pPr>
            <w:r w:rsidRPr="7CB3D37E">
              <w:rPr>
                <w:rFonts w:cs="Arial"/>
                <w:b/>
                <w:bCs/>
                <w:sz w:val="24"/>
                <w:szCs w:val="24"/>
              </w:rPr>
              <w:t>Exporte in die USA um knapp 26 Prozent über dem Vorjahr</w:t>
            </w:r>
          </w:p>
          <w:p w14:paraId="327A0189" w14:textId="5ED95CFD" w:rsidR="433847ED" w:rsidRDefault="433847ED" w:rsidP="433847ED">
            <w:pPr>
              <w:spacing w:before="0" w:after="0" w:line="360" w:lineRule="auto"/>
              <w:rPr>
                <w:rFonts w:cs="Arial"/>
                <w:b/>
                <w:bCs/>
                <w:sz w:val="24"/>
                <w:szCs w:val="24"/>
              </w:rPr>
            </w:pPr>
          </w:p>
          <w:p w14:paraId="285006AC" w14:textId="556DB1DF" w:rsidR="433847ED" w:rsidRDefault="433847ED" w:rsidP="433847ED">
            <w:pPr>
              <w:spacing w:before="0" w:after="0" w:line="360" w:lineRule="auto"/>
              <w:rPr>
                <w:rFonts w:cs="Arial"/>
                <w:b/>
                <w:bCs/>
                <w:sz w:val="24"/>
                <w:szCs w:val="24"/>
              </w:rPr>
            </w:pPr>
          </w:p>
          <w:p w14:paraId="73A04FB1" w14:textId="65FEE345" w:rsidR="433847ED" w:rsidRDefault="433847ED" w:rsidP="433847ED">
            <w:pPr>
              <w:spacing w:before="0" w:after="0" w:line="360" w:lineRule="auto"/>
              <w:rPr>
                <w:rFonts w:cs="Arial"/>
                <w:b/>
                <w:bCs/>
                <w:sz w:val="24"/>
                <w:szCs w:val="24"/>
              </w:rPr>
            </w:pPr>
          </w:p>
          <w:p w14:paraId="6B4E648B" w14:textId="5178D950" w:rsidR="433847ED" w:rsidRDefault="433847ED" w:rsidP="433847ED">
            <w:pPr>
              <w:spacing w:before="0" w:after="0" w:line="360" w:lineRule="auto"/>
              <w:rPr>
                <w:rFonts w:cs="Arial"/>
                <w:b/>
                <w:bCs/>
                <w:sz w:val="24"/>
                <w:szCs w:val="24"/>
              </w:rPr>
            </w:pPr>
          </w:p>
          <w:p w14:paraId="66060410" w14:textId="304DAE35" w:rsidR="433847ED" w:rsidRDefault="433847ED" w:rsidP="433847ED">
            <w:pPr>
              <w:spacing w:before="0" w:after="0" w:line="360" w:lineRule="auto"/>
              <w:rPr>
                <w:rFonts w:cs="Arial"/>
                <w:b/>
                <w:bCs/>
                <w:sz w:val="24"/>
                <w:szCs w:val="24"/>
              </w:rPr>
            </w:pPr>
          </w:p>
          <w:p w14:paraId="6A881A63" w14:textId="5CD14639" w:rsidR="433847ED" w:rsidRDefault="433847ED" w:rsidP="433847ED">
            <w:pPr>
              <w:spacing w:before="0" w:after="0" w:line="360" w:lineRule="auto"/>
              <w:rPr>
                <w:rFonts w:cs="Arial"/>
                <w:b/>
                <w:bCs/>
                <w:sz w:val="24"/>
                <w:szCs w:val="24"/>
              </w:rPr>
            </w:pPr>
          </w:p>
          <w:p w14:paraId="307D1E96" w14:textId="0A9AA69A" w:rsidR="433847ED" w:rsidRDefault="433847ED" w:rsidP="433847ED">
            <w:pPr>
              <w:spacing w:before="0" w:after="0" w:line="360" w:lineRule="auto"/>
              <w:rPr>
                <w:rFonts w:cs="Arial"/>
                <w:b/>
                <w:bCs/>
                <w:sz w:val="24"/>
                <w:szCs w:val="24"/>
              </w:rPr>
            </w:pPr>
          </w:p>
          <w:p w14:paraId="6B3E05F5" w14:textId="2AF46476" w:rsidR="433847ED" w:rsidRDefault="433847ED" w:rsidP="433847ED">
            <w:pPr>
              <w:spacing w:before="0" w:after="0" w:line="360" w:lineRule="auto"/>
              <w:rPr>
                <w:rFonts w:cs="Arial"/>
                <w:b/>
                <w:bCs/>
                <w:sz w:val="24"/>
                <w:szCs w:val="24"/>
              </w:rPr>
            </w:pPr>
          </w:p>
          <w:p w14:paraId="28455EEB" w14:textId="6E5A5D6A" w:rsidR="433847ED" w:rsidRDefault="433847ED" w:rsidP="433847ED">
            <w:pPr>
              <w:spacing w:before="0" w:after="0" w:line="360" w:lineRule="auto"/>
              <w:rPr>
                <w:rFonts w:cs="Arial"/>
                <w:b/>
                <w:bCs/>
                <w:sz w:val="24"/>
                <w:szCs w:val="24"/>
              </w:rPr>
            </w:pPr>
          </w:p>
          <w:p w14:paraId="28FC4D7C" w14:textId="64B3E3C5" w:rsidR="433847ED" w:rsidRDefault="433847ED" w:rsidP="433847ED">
            <w:pPr>
              <w:spacing w:before="0" w:after="0" w:line="360" w:lineRule="auto"/>
              <w:rPr>
                <w:rFonts w:cs="Arial"/>
                <w:b/>
                <w:bCs/>
                <w:sz w:val="24"/>
                <w:szCs w:val="24"/>
              </w:rPr>
            </w:pPr>
          </w:p>
          <w:p w14:paraId="3E68296E" w14:textId="26C0C35F" w:rsidR="433847ED" w:rsidRDefault="433847ED" w:rsidP="433847ED">
            <w:pPr>
              <w:spacing w:before="0" w:after="0" w:line="360" w:lineRule="auto"/>
              <w:rPr>
                <w:rFonts w:cs="Arial"/>
                <w:b/>
                <w:bCs/>
                <w:sz w:val="24"/>
                <w:szCs w:val="24"/>
              </w:rPr>
            </w:pPr>
          </w:p>
          <w:p w14:paraId="77E8E762" w14:textId="77777777" w:rsidR="003A7049" w:rsidRDefault="003A7049" w:rsidP="433847ED">
            <w:pPr>
              <w:spacing w:before="0" w:after="0" w:line="360" w:lineRule="auto"/>
              <w:rPr>
                <w:rFonts w:cs="Arial"/>
                <w:b/>
                <w:bCs/>
                <w:sz w:val="24"/>
                <w:szCs w:val="24"/>
              </w:rPr>
            </w:pPr>
          </w:p>
          <w:p w14:paraId="02DE941A" w14:textId="77777777" w:rsidR="003A7049" w:rsidRDefault="003A7049" w:rsidP="433847ED">
            <w:pPr>
              <w:spacing w:before="0" w:after="0" w:line="360" w:lineRule="auto"/>
              <w:rPr>
                <w:rFonts w:cs="Arial"/>
                <w:b/>
                <w:bCs/>
                <w:sz w:val="24"/>
                <w:szCs w:val="24"/>
              </w:rPr>
            </w:pPr>
          </w:p>
          <w:p w14:paraId="6799B239" w14:textId="77777777" w:rsidR="003A7049" w:rsidRDefault="003A7049" w:rsidP="433847ED">
            <w:pPr>
              <w:spacing w:before="0" w:after="0" w:line="360" w:lineRule="auto"/>
              <w:rPr>
                <w:rFonts w:cs="Arial"/>
                <w:b/>
                <w:bCs/>
                <w:sz w:val="24"/>
                <w:szCs w:val="24"/>
              </w:rPr>
            </w:pPr>
          </w:p>
          <w:p w14:paraId="3A1A3CC1" w14:textId="2FE4623E" w:rsidR="433847ED" w:rsidRDefault="433847ED" w:rsidP="433847ED">
            <w:pPr>
              <w:spacing w:before="0" w:after="0" w:line="360" w:lineRule="auto"/>
              <w:rPr>
                <w:rFonts w:cs="Arial"/>
                <w:b/>
                <w:bCs/>
                <w:sz w:val="24"/>
                <w:szCs w:val="24"/>
              </w:rPr>
            </w:pPr>
            <w:r w:rsidRPr="433847ED">
              <w:rPr>
                <w:rFonts w:cs="Arial"/>
                <w:b/>
                <w:bCs/>
                <w:sz w:val="24"/>
                <w:szCs w:val="24"/>
              </w:rPr>
              <w:t>Niedrigere Ausfuhren nach China</w:t>
            </w:r>
          </w:p>
          <w:p w14:paraId="378D65CC" w14:textId="4EBB050A" w:rsidR="433847ED" w:rsidRDefault="433847ED" w:rsidP="433847ED">
            <w:pPr>
              <w:spacing w:before="0" w:after="0" w:line="360" w:lineRule="auto"/>
              <w:rPr>
                <w:rFonts w:cs="Arial"/>
                <w:b/>
                <w:bCs/>
                <w:sz w:val="24"/>
                <w:szCs w:val="24"/>
              </w:rPr>
            </w:pPr>
          </w:p>
          <w:p w14:paraId="444E6D4F" w14:textId="7833B4D2" w:rsidR="433847ED" w:rsidRDefault="433847ED" w:rsidP="433847ED">
            <w:pPr>
              <w:spacing w:before="0" w:after="0" w:line="360" w:lineRule="auto"/>
              <w:rPr>
                <w:rFonts w:cs="Arial"/>
                <w:b/>
                <w:bCs/>
                <w:sz w:val="24"/>
                <w:szCs w:val="24"/>
              </w:rPr>
            </w:pPr>
          </w:p>
          <w:p w14:paraId="3E38EC95" w14:textId="14CE7A1B" w:rsidR="433847ED" w:rsidRDefault="433847ED" w:rsidP="433847ED">
            <w:pPr>
              <w:spacing w:before="0" w:after="0" w:line="360" w:lineRule="auto"/>
              <w:rPr>
                <w:rFonts w:cs="Arial"/>
                <w:b/>
                <w:bCs/>
                <w:sz w:val="24"/>
                <w:szCs w:val="24"/>
              </w:rPr>
            </w:pPr>
          </w:p>
          <w:p w14:paraId="2A4101EF" w14:textId="5D7EB2B9" w:rsidR="433847ED" w:rsidRDefault="433847ED" w:rsidP="433847ED">
            <w:pPr>
              <w:spacing w:before="0" w:after="0" w:line="360" w:lineRule="auto"/>
              <w:rPr>
                <w:rFonts w:cs="Arial"/>
                <w:b/>
                <w:bCs/>
                <w:sz w:val="24"/>
                <w:szCs w:val="24"/>
              </w:rPr>
            </w:pPr>
          </w:p>
          <w:p w14:paraId="765C1561" w14:textId="7367675D" w:rsidR="433847ED" w:rsidRDefault="433847ED" w:rsidP="433847ED">
            <w:pPr>
              <w:spacing w:before="0" w:after="0" w:line="360" w:lineRule="auto"/>
              <w:rPr>
                <w:rFonts w:cs="Arial"/>
                <w:b/>
                <w:bCs/>
                <w:sz w:val="24"/>
                <w:szCs w:val="24"/>
              </w:rPr>
            </w:pPr>
          </w:p>
          <w:p w14:paraId="400941EC" w14:textId="6F2C5DEB" w:rsidR="433847ED" w:rsidRDefault="433847ED" w:rsidP="433847ED">
            <w:pPr>
              <w:spacing w:before="0" w:after="0" w:line="360" w:lineRule="auto"/>
              <w:rPr>
                <w:rFonts w:cs="Arial"/>
                <w:b/>
                <w:bCs/>
                <w:sz w:val="24"/>
                <w:szCs w:val="24"/>
              </w:rPr>
            </w:pPr>
          </w:p>
          <w:p w14:paraId="060C9755" w14:textId="6D67D3B0" w:rsidR="433847ED" w:rsidRDefault="433847ED" w:rsidP="433847ED">
            <w:pPr>
              <w:spacing w:before="0" w:after="0" w:line="360" w:lineRule="auto"/>
              <w:rPr>
                <w:rFonts w:cs="Arial"/>
                <w:b/>
                <w:bCs/>
                <w:sz w:val="24"/>
                <w:szCs w:val="24"/>
              </w:rPr>
            </w:pPr>
          </w:p>
          <w:p w14:paraId="02E415CB" w14:textId="77512831" w:rsidR="433847ED" w:rsidRDefault="5123A4EE" w:rsidP="433847ED">
            <w:pPr>
              <w:spacing w:before="0" w:after="0" w:line="360" w:lineRule="auto"/>
              <w:rPr>
                <w:rFonts w:cs="Arial"/>
                <w:b/>
                <w:bCs/>
                <w:sz w:val="24"/>
                <w:szCs w:val="24"/>
              </w:rPr>
            </w:pPr>
            <w:r w:rsidRPr="7CB3D37E">
              <w:rPr>
                <w:rFonts w:cs="Arial"/>
                <w:b/>
                <w:bCs/>
                <w:sz w:val="24"/>
                <w:szCs w:val="24"/>
              </w:rPr>
              <w:t>Ausfuhren nach Russland eingebrochen</w:t>
            </w:r>
          </w:p>
          <w:p w14:paraId="608BA7EC" w14:textId="5D8381DC" w:rsidR="433847ED" w:rsidRDefault="433847ED" w:rsidP="433847ED">
            <w:pPr>
              <w:spacing w:before="0" w:after="0" w:line="360" w:lineRule="auto"/>
              <w:rPr>
                <w:rFonts w:cs="Arial"/>
                <w:b/>
                <w:bCs/>
                <w:sz w:val="24"/>
                <w:szCs w:val="24"/>
              </w:rPr>
            </w:pPr>
          </w:p>
          <w:p w14:paraId="116EA4FD" w14:textId="50EC7969" w:rsidR="433847ED" w:rsidRDefault="433847ED" w:rsidP="433847ED">
            <w:pPr>
              <w:spacing w:before="0" w:after="0" w:line="360" w:lineRule="auto"/>
              <w:rPr>
                <w:rFonts w:cs="Arial"/>
                <w:b/>
                <w:bCs/>
                <w:sz w:val="24"/>
                <w:szCs w:val="24"/>
              </w:rPr>
            </w:pPr>
          </w:p>
          <w:p w14:paraId="3D396462" w14:textId="0DDCBE9B" w:rsidR="433847ED" w:rsidRDefault="433847ED" w:rsidP="433847ED">
            <w:pPr>
              <w:spacing w:before="0" w:after="0" w:line="360" w:lineRule="auto"/>
              <w:rPr>
                <w:rFonts w:cs="Arial"/>
                <w:b/>
                <w:bCs/>
                <w:sz w:val="24"/>
                <w:szCs w:val="24"/>
              </w:rPr>
            </w:pPr>
          </w:p>
          <w:p w14:paraId="5BBF7D1C" w14:textId="189D9C57" w:rsidR="433847ED" w:rsidRDefault="433847ED" w:rsidP="433847ED">
            <w:pPr>
              <w:spacing w:before="0" w:after="0" w:line="360" w:lineRule="auto"/>
              <w:rPr>
                <w:rFonts w:cs="Arial"/>
                <w:b/>
                <w:bCs/>
                <w:sz w:val="24"/>
                <w:szCs w:val="24"/>
              </w:rPr>
            </w:pPr>
          </w:p>
          <w:p w14:paraId="74A2770A" w14:textId="39A1E62A" w:rsidR="433847ED" w:rsidRDefault="433847ED" w:rsidP="433847ED">
            <w:pPr>
              <w:spacing w:before="0" w:after="0" w:line="360" w:lineRule="auto"/>
              <w:rPr>
                <w:rFonts w:cs="Arial"/>
                <w:b/>
                <w:bCs/>
                <w:sz w:val="24"/>
                <w:szCs w:val="24"/>
              </w:rPr>
            </w:pPr>
          </w:p>
          <w:p w14:paraId="12A98BB8" w14:textId="6383AD21" w:rsidR="433847ED" w:rsidRDefault="433847ED" w:rsidP="433847ED">
            <w:pPr>
              <w:spacing w:before="0" w:after="0" w:line="360" w:lineRule="auto"/>
              <w:rPr>
                <w:rFonts w:cs="Arial"/>
                <w:b/>
                <w:bCs/>
                <w:sz w:val="24"/>
                <w:szCs w:val="24"/>
              </w:rPr>
            </w:pPr>
          </w:p>
          <w:p w14:paraId="0EF09CBB" w14:textId="5A252B9B" w:rsidR="433847ED" w:rsidRDefault="433847ED" w:rsidP="433847ED">
            <w:pPr>
              <w:spacing w:before="0" w:after="0" w:line="360" w:lineRule="auto"/>
              <w:rPr>
                <w:rFonts w:cs="Arial"/>
                <w:b/>
                <w:bCs/>
                <w:sz w:val="24"/>
                <w:szCs w:val="24"/>
              </w:rPr>
            </w:pPr>
          </w:p>
          <w:p w14:paraId="396B39E1" w14:textId="606B214A" w:rsidR="433847ED" w:rsidRDefault="433847ED" w:rsidP="433847ED">
            <w:pPr>
              <w:spacing w:before="0" w:after="0" w:line="360" w:lineRule="auto"/>
              <w:rPr>
                <w:rFonts w:cs="Arial"/>
                <w:b/>
                <w:bCs/>
                <w:sz w:val="24"/>
                <w:szCs w:val="24"/>
              </w:rPr>
            </w:pPr>
          </w:p>
          <w:p w14:paraId="7071B28E" w14:textId="316836B1" w:rsidR="433847ED" w:rsidRDefault="433847ED" w:rsidP="433847ED">
            <w:pPr>
              <w:spacing w:before="0" w:after="0" w:line="360" w:lineRule="auto"/>
              <w:rPr>
                <w:rFonts w:cs="Arial"/>
                <w:b/>
                <w:bCs/>
                <w:sz w:val="24"/>
                <w:szCs w:val="24"/>
              </w:rPr>
            </w:pPr>
          </w:p>
          <w:p w14:paraId="749A2A97" w14:textId="586C65D0" w:rsidR="433847ED" w:rsidRDefault="433847ED" w:rsidP="433847ED">
            <w:pPr>
              <w:spacing w:before="0" w:after="0" w:line="360" w:lineRule="auto"/>
              <w:rPr>
                <w:rFonts w:cs="Arial"/>
                <w:b/>
                <w:bCs/>
                <w:sz w:val="24"/>
                <w:szCs w:val="24"/>
              </w:rPr>
            </w:pPr>
          </w:p>
          <w:p w14:paraId="7A9FBF97" w14:textId="548DDF1E" w:rsidR="433847ED" w:rsidRDefault="433847ED" w:rsidP="433847ED">
            <w:pPr>
              <w:spacing w:before="0" w:after="0" w:line="360" w:lineRule="auto"/>
              <w:rPr>
                <w:rFonts w:cs="Arial"/>
                <w:b/>
                <w:bCs/>
                <w:sz w:val="24"/>
                <w:szCs w:val="24"/>
              </w:rPr>
            </w:pPr>
          </w:p>
          <w:p w14:paraId="639C445E" w14:textId="662257DC" w:rsidR="433847ED" w:rsidRDefault="5123A4EE" w:rsidP="433847ED">
            <w:pPr>
              <w:spacing w:before="0" w:after="0" w:line="360" w:lineRule="auto"/>
              <w:rPr>
                <w:rFonts w:cs="Arial"/>
                <w:b/>
                <w:bCs/>
                <w:sz w:val="24"/>
                <w:szCs w:val="24"/>
              </w:rPr>
            </w:pPr>
            <w:r w:rsidRPr="7CB3D37E">
              <w:rPr>
                <w:rFonts w:cs="Arial"/>
                <w:b/>
                <w:bCs/>
                <w:sz w:val="24"/>
                <w:szCs w:val="24"/>
              </w:rPr>
              <w:t>Exportquote: 33 Prozent</w:t>
            </w:r>
          </w:p>
          <w:p w14:paraId="15C95183" w14:textId="60670E38" w:rsidR="433847ED" w:rsidRDefault="433847ED" w:rsidP="433847ED">
            <w:pPr>
              <w:spacing w:before="0" w:after="0" w:line="360" w:lineRule="auto"/>
              <w:rPr>
                <w:rFonts w:cs="Arial"/>
                <w:b/>
                <w:bCs/>
                <w:sz w:val="24"/>
                <w:szCs w:val="24"/>
              </w:rPr>
            </w:pPr>
          </w:p>
          <w:p w14:paraId="109EFDAE" w14:textId="36A5FC77" w:rsidR="433847ED" w:rsidRDefault="433847ED" w:rsidP="433847ED">
            <w:pPr>
              <w:spacing w:before="0" w:after="0" w:line="360" w:lineRule="auto"/>
              <w:rPr>
                <w:rFonts w:cs="Arial"/>
                <w:b/>
                <w:bCs/>
                <w:sz w:val="24"/>
                <w:szCs w:val="24"/>
              </w:rPr>
            </w:pPr>
          </w:p>
          <w:p w14:paraId="1834CE9E" w14:textId="2F49A6CD" w:rsidR="433847ED" w:rsidRDefault="433847ED" w:rsidP="433847ED">
            <w:pPr>
              <w:spacing w:before="0" w:after="0" w:line="360" w:lineRule="auto"/>
              <w:rPr>
                <w:rFonts w:cs="Arial"/>
                <w:b/>
                <w:bCs/>
                <w:sz w:val="24"/>
                <w:szCs w:val="24"/>
              </w:rPr>
            </w:pPr>
          </w:p>
          <w:p w14:paraId="1440083E" w14:textId="084257C3" w:rsidR="433847ED" w:rsidRDefault="433847ED" w:rsidP="433847ED">
            <w:pPr>
              <w:spacing w:before="0" w:after="0" w:line="360" w:lineRule="auto"/>
              <w:rPr>
                <w:rFonts w:cs="Arial"/>
                <w:b/>
                <w:bCs/>
                <w:sz w:val="24"/>
                <w:szCs w:val="24"/>
              </w:rPr>
            </w:pPr>
          </w:p>
          <w:p w14:paraId="1C8ACA37" w14:textId="16026B8A" w:rsidR="433847ED" w:rsidRDefault="433847ED" w:rsidP="433847ED">
            <w:pPr>
              <w:spacing w:before="0" w:after="0" w:line="360" w:lineRule="auto"/>
              <w:rPr>
                <w:rFonts w:cs="Arial"/>
                <w:b/>
                <w:bCs/>
                <w:sz w:val="24"/>
                <w:szCs w:val="24"/>
              </w:rPr>
            </w:pPr>
          </w:p>
          <w:p w14:paraId="1817E91B" w14:textId="17C11F8C" w:rsidR="433847ED" w:rsidRDefault="433847ED" w:rsidP="433847ED">
            <w:pPr>
              <w:spacing w:before="0" w:after="0" w:line="360" w:lineRule="auto"/>
              <w:rPr>
                <w:rFonts w:cs="Arial"/>
                <w:b/>
                <w:bCs/>
                <w:sz w:val="24"/>
                <w:szCs w:val="24"/>
              </w:rPr>
            </w:pPr>
          </w:p>
          <w:p w14:paraId="094FB932" w14:textId="60B6EA7C" w:rsidR="433847ED" w:rsidRDefault="433847ED" w:rsidP="433847ED">
            <w:pPr>
              <w:spacing w:before="0" w:after="0" w:line="360" w:lineRule="auto"/>
              <w:rPr>
                <w:rFonts w:cs="Arial"/>
                <w:b/>
                <w:bCs/>
                <w:sz w:val="24"/>
                <w:szCs w:val="24"/>
              </w:rPr>
            </w:pPr>
          </w:p>
          <w:p w14:paraId="0CF08DE6" w14:textId="18C236BF" w:rsidR="433847ED" w:rsidRDefault="433847ED" w:rsidP="433847ED">
            <w:pPr>
              <w:spacing w:before="0" w:after="0" w:line="360" w:lineRule="auto"/>
              <w:rPr>
                <w:rFonts w:cs="Arial"/>
                <w:b/>
                <w:bCs/>
                <w:sz w:val="24"/>
                <w:szCs w:val="24"/>
              </w:rPr>
            </w:pPr>
          </w:p>
          <w:p w14:paraId="449F94FF" w14:textId="6603FDA8" w:rsidR="433847ED" w:rsidRDefault="433847ED" w:rsidP="433847ED">
            <w:pPr>
              <w:spacing w:before="0" w:after="0" w:line="360" w:lineRule="auto"/>
              <w:rPr>
                <w:rFonts w:cs="Arial"/>
                <w:b/>
                <w:bCs/>
                <w:sz w:val="24"/>
                <w:szCs w:val="24"/>
              </w:rPr>
            </w:pPr>
          </w:p>
          <w:p w14:paraId="62812D88" w14:textId="429212BE" w:rsidR="433847ED" w:rsidRDefault="433847ED" w:rsidP="433847ED">
            <w:pPr>
              <w:spacing w:before="0" w:after="0" w:line="360" w:lineRule="auto"/>
              <w:rPr>
                <w:rFonts w:cs="Arial"/>
                <w:b/>
                <w:bCs/>
                <w:sz w:val="24"/>
                <w:szCs w:val="24"/>
              </w:rPr>
            </w:pPr>
          </w:p>
          <w:p w14:paraId="70D53927" w14:textId="28282328" w:rsidR="433847ED" w:rsidRDefault="433847ED" w:rsidP="433847ED">
            <w:pPr>
              <w:spacing w:before="0" w:after="0" w:line="360" w:lineRule="auto"/>
              <w:rPr>
                <w:rFonts w:cs="Arial"/>
                <w:b/>
                <w:bCs/>
                <w:sz w:val="24"/>
                <w:szCs w:val="24"/>
              </w:rPr>
            </w:pPr>
          </w:p>
          <w:p w14:paraId="0309347A" w14:textId="5CADDD46" w:rsidR="433847ED" w:rsidRDefault="433847ED" w:rsidP="433847ED">
            <w:pPr>
              <w:spacing w:before="0" w:after="0" w:line="360" w:lineRule="auto"/>
              <w:rPr>
                <w:rFonts w:cs="Arial"/>
                <w:b/>
                <w:bCs/>
                <w:sz w:val="24"/>
                <w:szCs w:val="24"/>
              </w:rPr>
            </w:pPr>
          </w:p>
          <w:p w14:paraId="0C7A1C52" w14:textId="2D6273E3" w:rsidR="433847ED" w:rsidRDefault="433847ED" w:rsidP="433847ED">
            <w:pPr>
              <w:spacing w:before="0" w:after="0" w:line="360" w:lineRule="auto"/>
              <w:rPr>
                <w:rFonts w:cs="Arial"/>
                <w:b/>
                <w:bCs/>
                <w:sz w:val="24"/>
                <w:szCs w:val="24"/>
              </w:rPr>
            </w:pPr>
          </w:p>
          <w:p w14:paraId="632F42B6" w14:textId="200A9480" w:rsidR="433847ED" w:rsidRDefault="433847ED" w:rsidP="433847ED">
            <w:pPr>
              <w:spacing w:before="0" w:after="0" w:line="360" w:lineRule="auto"/>
              <w:rPr>
                <w:rFonts w:cs="Arial"/>
                <w:b/>
                <w:bCs/>
                <w:sz w:val="24"/>
                <w:szCs w:val="24"/>
              </w:rPr>
            </w:pPr>
            <w:r w:rsidRPr="433847ED">
              <w:rPr>
                <w:rFonts w:cs="Arial"/>
                <w:b/>
                <w:bCs/>
                <w:sz w:val="24"/>
                <w:szCs w:val="24"/>
              </w:rPr>
              <w:t>Internationale Messen sind wieder angelaufen</w:t>
            </w:r>
          </w:p>
          <w:p w14:paraId="1BDE2BCE" w14:textId="0A68A93B" w:rsidR="433847ED" w:rsidRDefault="433847ED" w:rsidP="433847ED">
            <w:pPr>
              <w:spacing w:before="0" w:after="0" w:line="360" w:lineRule="auto"/>
              <w:rPr>
                <w:rFonts w:cs="Arial"/>
                <w:b/>
                <w:bCs/>
                <w:sz w:val="24"/>
                <w:szCs w:val="24"/>
              </w:rPr>
            </w:pPr>
          </w:p>
          <w:p w14:paraId="71F83A0B" w14:textId="41A55EF4" w:rsidR="433847ED" w:rsidRDefault="433847ED" w:rsidP="433847ED">
            <w:pPr>
              <w:spacing w:before="0" w:after="0" w:line="360" w:lineRule="auto"/>
              <w:rPr>
                <w:rFonts w:cs="Arial"/>
                <w:b/>
                <w:bCs/>
                <w:sz w:val="24"/>
                <w:szCs w:val="24"/>
              </w:rPr>
            </w:pPr>
          </w:p>
          <w:p w14:paraId="62CA87C3" w14:textId="5CE3BB85" w:rsidR="433847ED" w:rsidRDefault="433847ED" w:rsidP="433847ED">
            <w:pPr>
              <w:spacing w:before="0" w:after="0" w:line="360" w:lineRule="auto"/>
              <w:rPr>
                <w:rFonts w:cs="Arial"/>
                <w:b/>
                <w:bCs/>
                <w:sz w:val="24"/>
                <w:szCs w:val="24"/>
              </w:rPr>
            </w:pPr>
          </w:p>
          <w:p w14:paraId="5EC3A36D" w14:textId="5A09ED27" w:rsidR="433847ED" w:rsidRDefault="433847ED" w:rsidP="433847ED">
            <w:pPr>
              <w:spacing w:before="0" w:after="0" w:line="360" w:lineRule="auto"/>
              <w:rPr>
                <w:rFonts w:cs="Arial"/>
                <w:b/>
                <w:bCs/>
                <w:sz w:val="24"/>
                <w:szCs w:val="24"/>
              </w:rPr>
            </w:pPr>
          </w:p>
          <w:p w14:paraId="49F4B939" w14:textId="1D081CB1" w:rsidR="433847ED" w:rsidRDefault="433847ED" w:rsidP="433847ED">
            <w:pPr>
              <w:spacing w:before="0" w:after="0" w:line="360" w:lineRule="auto"/>
              <w:rPr>
                <w:rFonts w:cs="Arial"/>
                <w:b/>
                <w:bCs/>
                <w:sz w:val="24"/>
                <w:szCs w:val="24"/>
              </w:rPr>
            </w:pPr>
          </w:p>
          <w:p w14:paraId="25F9F96B" w14:textId="1886F2EA" w:rsidR="433847ED" w:rsidRDefault="433847ED" w:rsidP="433847ED">
            <w:pPr>
              <w:spacing w:before="0" w:after="0" w:line="360" w:lineRule="auto"/>
              <w:rPr>
                <w:rFonts w:cs="Arial"/>
                <w:b/>
                <w:bCs/>
                <w:sz w:val="24"/>
                <w:szCs w:val="24"/>
              </w:rPr>
            </w:pPr>
          </w:p>
          <w:p w14:paraId="46FB9D69" w14:textId="1C473C0E" w:rsidR="433847ED" w:rsidRDefault="433847ED" w:rsidP="433847ED">
            <w:pPr>
              <w:spacing w:before="0" w:after="0" w:line="360" w:lineRule="auto"/>
              <w:rPr>
                <w:rFonts w:cs="Arial"/>
                <w:b/>
                <w:bCs/>
                <w:sz w:val="24"/>
                <w:szCs w:val="24"/>
              </w:rPr>
            </w:pPr>
          </w:p>
          <w:p w14:paraId="2C6D1E11" w14:textId="654CDB58" w:rsidR="433847ED" w:rsidRDefault="433847ED" w:rsidP="433847ED">
            <w:pPr>
              <w:spacing w:before="0" w:after="0" w:line="360" w:lineRule="auto"/>
              <w:rPr>
                <w:rFonts w:cs="Arial"/>
                <w:b/>
                <w:bCs/>
                <w:sz w:val="24"/>
                <w:szCs w:val="24"/>
              </w:rPr>
            </w:pPr>
          </w:p>
          <w:p w14:paraId="30B12CFF" w14:textId="5B0A3F99" w:rsidR="433847ED" w:rsidRDefault="433847ED" w:rsidP="433847ED">
            <w:pPr>
              <w:spacing w:before="0" w:after="0" w:line="360" w:lineRule="auto"/>
              <w:rPr>
                <w:rFonts w:cs="Arial"/>
                <w:b/>
                <w:bCs/>
                <w:sz w:val="24"/>
                <w:szCs w:val="24"/>
              </w:rPr>
            </w:pPr>
          </w:p>
          <w:p w14:paraId="364AFD55" w14:textId="523C2E0E" w:rsidR="433847ED" w:rsidRDefault="433847ED" w:rsidP="433847ED">
            <w:pPr>
              <w:spacing w:before="0" w:after="0" w:line="360" w:lineRule="auto"/>
              <w:rPr>
                <w:rFonts w:cs="Arial"/>
                <w:b/>
                <w:bCs/>
                <w:sz w:val="24"/>
                <w:szCs w:val="24"/>
              </w:rPr>
            </w:pPr>
          </w:p>
          <w:p w14:paraId="7F9F952B" w14:textId="64373A24" w:rsidR="433847ED" w:rsidRDefault="433847ED" w:rsidP="433847ED">
            <w:pPr>
              <w:spacing w:before="0" w:after="0" w:line="360" w:lineRule="auto"/>
              <w:rPr>
                <w:rFonts w:cs="Arial"/>
                <w:b/>
                <w:bCs/>
                <w:sz w:val="24"/>
                <w:szCs w:val="24"/>
              </w:rPr>
            </w:pPr>
          </w:p>
          <w:p w14:paraId="682324B8" w14:textId="1EE060EA" w:rsidR="433847ED" w:rsidRDefault="433847ED" w:rsidP="433847ED">
            <w:pPr>
              <w:spacing w:before="0" w:after="0" w:line="360" w:lineRule="auto"/>
              <w:rPr>
                <w:rFonts w:cs="Arial"/>
                <w:b/>
                <w:bCs/>
                <w:sz w:val="24"/>
                <w:szCs w:val="24"/>
              </w:rPr>
            </w:pPr>
          </w:p>
          <w:p w14:paraId="180C6287" w14:textId="70385CC7" w:rsidR="433847ED" w:rsidRDefault="433847ED" w:rsidP="433847ED">
            <w:pPr>
              <w:spacing w:before="0" w:after="0" w:line="360" w:lineRule="auto"/>
              <w:rPr>
                <w:rFonts w:cs="Arial"/>
                <w:b/>
                <w:bCs/>
                <w:sz w:val="24"/>
                <w:szCs w:val="24"/>
              </w:rPr>
            </w:pPr>
          </w:p>
          <w:p w14:paraId="1C4C0389" w14:textId="49108609" w:rsidR="433847ED" w:rsidRDefault="433847ED" w:rsidP="433847ED">
            <w:pPr>
              <w:spacing w:before="0" w:after="0" w:line="360" w:lineRule="auto"/>
              <w:rPr>
                <w:rFonts w:cs="Arial"/>
                <w:b/>
                <w:bCs/>
                <w:sz w:val="24"/>
                <w:szCs w:val="24"/>
              </w:rPr>
            </w:pPr>
          </w:p>
          <w:p w14:paraId="64C8A974" w14:textId="5D345EC8" w:rsidR="20544748" w:rsidRDefault="20544748" w:rsidP="20544748">
            <w:pPr>
              <w:spacing w:before="0" w:after="0" w:line="360" w:lineRule="auto"/>
              <w:rPr>
                <w:rFonts w:cs="Arial"/>
                <w:b/>
                <w:bCs/>
                <w:sz w:val="24"/>
                <w:szCs w:val="24"/>
              </w:rPr>
            </w:pPr>
          </w:p>
          <w:p w14:paraId="7BC4283B" w14:textId="05A1F944" w:rsidR="433847ED" w:rsidRDefault="5123A4EE" w:rsidP="433847ED">
            <w:pPr>
              <w:spacing w:before="0" w:after="0" w:line="360" w:lineRule="auto"/>
              <w:rPr>
                <w:rFonts w:cs="Arial"/>
                <w:b/>
                <w:bCs/>
                <w:sz w:val="24"/>
                <w:szCs w:val="24"/>
              </w:rPr>
            </w:pPr>
            <w:r w:rsidRPr="7CB3D37E">
              <w:rPr>
                <w:rFonts w:cs="Arial"/>
                <w:b/>
                <w:bCs/>
                <w:sz w:val="24"/>
                <w:szCs w:val="24"/>
              </w:rPr>
              <w:t>China steigert Importwert bei rückläufigen Mengen</w:t>
            </w:r>
          </w:p>
          <w:p w14:paraId="2D8E9A8A" w14:textId="17B71B99" w:rsidR="433847ED" w:rsidRDefault="433847ED" w:rsidP="433847ED">
            <w:pPr>
              <w:spacing w:before="0" w:after="0" w:line="360" w:lineRule="auto"/>
              <w:rPr>
                <w:rFonts w:cs="Arial"/>
                <w:b/>
                <w:bCs/>
                <w:sz w:val="24"/>
                <w:szCs w:val="24"/>
              </w:rPr>
            </w:pPr>
          </w:p>
          <w:p w14:paraId="20C61323" w14:textId="1105CDD4" w:rsidR="433847ED" w:rsidRDefault="433847ED" w:rsidP="433847ED">
            <w:pPr>
              <w:spacing w:before="0" w:after="0" w:line="360" w:lineRule="auto"/>
              <w:rPr>
                <w:rFonts w:cs="Arial"/>
                <w:b/>
                <w:bCs/>
                <w:sz w:val="24"/>
                <w:szCs w:val="24"/>
              </w:rPr>
            </w:pPr>
          </w:p>
          <w:p w14:paraId="2700851F" w14:textId="580DAE00" w:rsidR="433847ED" w:rsidRDefault="433847ED" w:rsidP="433847ED">
            <w:pPr>
              <w:spacing w:before="0" w:after="0" w:line="360" w:lineRule="auto"/>
              <w:rPr>
                <w:rFonts w:cs="Arial"/>
                <w:b/>
                <w:bCs/>
                <w:sz w:val="24"/>
                <w:szCs w:val="24"/>
              </w:rPr>
            </w:pPr>
          </w:p>
          <w:p w14:paraId="3412CDC1" w14:textId="5E8F3E7D" w:rsidR="433847ED" w:rsidRDefault="433847ED" w:rsidP="433847ED">
            <w:pPr>
              <w:spacing w:before="0" w:after="0" w:line="360" w:lineRule="auto"/>
              <w:rPr>
                <w:rFonts w:cs="Arial"/>
                <w:b/>
                <w:bCs/>
                <w:sz w:val="24"/>
                <w:szCs w:val="24"/>
              </w:rPr>
            </w:pPr>
          </w:p>
          <w:p w14:paraId="696A69AF" w14:textId="4AB73380" w:rsidR="433847ED" w:rsidRDefault="433847ED" w:rsidP="433847ED">
            <w:pPr>
              <w:spacing w:before="0" w:after="0" w:line="360" w:lineRule="auto"/>
              <w:rPr>
                <w:rFonts w:cs="Arial"/>
                <w:b/>
                <w:bCs/>
                <w:sz w:val="24"/>
                <w:szCs w:val="24"/>
              </w:rPr>
            </w:pPr>
          </w:p>
          <w:p w14:paraId="7F120D16" w14:textId="45387D03" w:rsidR="7CB3D37E" w:rsidRDefault="7CB3D37E" w:rsidP="7CB3D37E">
            <w:pPr>
              <w:spacing w:before="0" w:after="0" w:line="360" w:lineRule="auto"/>
              <w:rPr>
                <w:rFonts w:cs="Arial"/>
                <w:b/>
                <w:bCs/>
                <w:sz w:val="24"/>
                <w:szCs w:val="24"/>
              </w:rPr>
            </w:pPr>
          </w:p>
          <w:p w14:paraId="0EFD6F75" w14:textId="005F1E52" w:rsidR="7CB3D37E" w:rsidRDefault="7CB3D37E" w:rsidP="7CB3D37E">
            <w:pPr>
              <w:spacing w:before="0" w:after="0" w:line="360" w:lineRule="auto"/>
              <w:rPr>
                <w:rFonts w:cs="Arial"/>
                <w:b/>
                <w:bCs/>
                <w:sz w:val="24"/>
                <w:szCs w:val="24"/>
              </w:rPr>
            </w:pPr>
          </w:p>
          <w:p w14:paraId="33592A34" w14:textId="53095220" w:rsidR="7CB3D37E" w:rsidRDefault="7CB3D37E" w:rsidP="7CB3D37E">
            <w:pPr>
              <w:spacing w:before="0" w:after="0" w:line="360" w:lineRule="auto"/>
              <w:rPr>
                <w:rFonts w:cs="Arial"/>
                <w:b/>
                <w:bCs/>
                <w:sz w:val="24"/>
                <w:szCs w:val="24"/>
              </w:rPr>
            </w:pPr>
          </w:p>
          <w:p w14:paraId="592B2538" w14:textId="7AC52871" w:rsidR="433847ED" w:rsidRDefault="7CB3D37E" w:rsidP="433847ED">
            <w:pPr>
              <w:spacing w:before="0" w:after="0" w:line="360" w:lineRule="auto"/>
              <w:rPr>
                <w:rFonts w:cs="Arial"/>
                <w:b/>
                <w:bCs/>
                <w:sz w:val="24"/>
                <w:szCs w:val="24"/>
              </w:rPr>
            </w:pPr>
            <w:r w:rsidRPr="7CB3D37E">
              <w:rPr>
                <w:rFonts w:cs="Arial"/>
                <w:b/>
                <w:bCs/>
                <w:sz w:val="24"/>
                <w:szCs w:val="24"/>
              </w:rPr>
              <w:t>Beschäftigtenzahl stabil</w:t>
            </w:r>
          </w:p>
          <w:p w14:paraId="3F480E0D" w14:textId="4ACEF259" w:rsidR="433847ED" w:rsidRDefault="433847ED" w:rsidP="433847ED">
            <w:pPr>
              <w:spacing w:before="0" w:after="0" w:line="360" w:lineRule="auto"/>
              <w:rPr>
                <w:rFonts w:cs="Arial"/>
                <w:b/>
                <w:bCs/>
                <w:sz w:val="24"/>
                <w:szCs w:val="24"/>
              </w:rPr>
            </w:pPr>
          </w:p>
          <w:p w14:paraId="1492A4A0" w14:textId="61556677" w:rsidR="433847ED" w:rsidRDefault="433847ED" w:rsidP="433847ED">
            <w:pPr>
              <w:spacing w:before="0" w:after="0" w:line="360" w:lineRule="auto"/>
              <w:rPr>
                <w:rFonts w:cs="Arial"/>
                <w:b/>
                <w:bCs/>
                <w:sz w:val="24"/>
                <w:szCs w:val="24"/>
              </w:rPr>
            </w:pPr>
          </w:p>
          <w:p w14:paraId="21A4556D" w14:textId="547F4B7E" w:rsidR="433847ED" w:rsidRDefault="433847ED" w:rsidP="433847ED">
            <w:pPr>
              <w:spacing w:before="0" w:after="0" w:line="360" w:lineRule="auto"/>
              <w:rPr>
                <w:rFonts w:cs="Arial"/>
                <w:b/>
                <w:bCs/>
                <w:sz w:val="24"/>
                <w:szCs w:val="24"/>
              </w:rPr>
            </w:pPr>
          </w:p>
          <w:p w14:paraId="517EFC1D" w14:textId="30C5BCBA" w:rsidR="433847ED" w:rsidRDefault="433847ED" w:rsidP="433847ED">
            <w:pPr>
              <w:spacing w:before="0" w:after="0" w:line="360" w:lineRule="auto"/>
              <w:rPr>
                <w:rFonts w:cs="Arial"/>
                <w:b/>
                <w:bCs/>
                <w:sz w:val="24"/>
                <w:szCs w:val="24"/>
              </w:rPr>
            </w:pPr>
          </w:p>
          <w:p w14:paraId="187E21C6" w14:textId="3674D801" w:rsidR="433847ED" w:rsidRDefault="433847ED" w:rsidP="433847ED">
            <w:pPr>
              <w:spacing w:before="0" w:after="0" w:line="360" w:lineRule="auto"/>
              <w:rPr>
                <w:rFonts w:cs="Arial"/>
                <w:b/>
                <w:bCs/>
                <w:sz w:val="24"/>
                <w:szCs w:val="24"/>
              </w:rPr>
            </w:pPr>
          </w:p>
          <w:p w14:paraId="76462BE5" w14:textId="3DF700A4" w:rsidR="433847ED" w:rsidRDefault="433847ED" w:rsidP="433847ED">
            <w:pPr>
              <w:spacing w:before="0" w:after="0" w:line="360" w:lineRule="auto"/>
              <w:rPr>
                <w:rFonts w:cs="Arial"/>
                <w:b/>
                <w:bCs/>
                <w:sz w:val="24"/>
                <w:szCs w:val="24"/>
              </w:rPr>
            </w:pPr>
          </w:p>
          <w:p w14:paraId="6034B0F4" w14:textId="77777777" w:rsidR="000272CA" w:rsidRDefault="000272CA" w:rsidP="433847ED">
            <w:pPr>
              <w:suppressAutoHyphens/>
              <w:spacing w:before="0" w:after="0" w:line="360" w:lineRule="auto"/>
              <w:rPr>
                <w:rFonts w:cs="Arial"/>
                <w:b/>
                <w:bCs/>
                <w:sz w:val="24"/>
                <w:szCs w:val="24"/>
              </w:rPr>
            </w:pPr>
          </w:p>
          <w:p w14:paraId="696683EF" w14:textId="352A1257" w:rsidR="7CB3D37E" w:rsidRDefault="7CB3D37E" w:rsidP="7CB3D37E">
            <w:pPr>
              <w:spacing w:before="0" w:after="0" w:line="360" w:lineRule="auto"/>
              <w:rPr>
                <w:rFonts w:cs="Arial"/>
                <w:b/>
                <w:bCs/>
                <w:sz w:val="24"/>
                <w:szCs w:val="24"/>
              </w:rPr>
            </w:pPr>
          </w:p>
          <w:p w14:paraId="11C576BB" w14:textId="5B5BF318" w:rsidR="7CB3D37E" w:rsidRDefault="7CB3D37E" w:rsidP="7CB3D37E">
            <w:pPr>
              <w:spacing w:before="0" w:after="0" w:line="360" w:lineRule="auto"/>
              <w:rPr>
                <w:rFonts w:cs="Arial"/>
                <w:b/>
                <w:bCs/>
                <w:sz w:val="24"/>
                <w:szCs w:val="24"/>
              </w:rPr>
            </w:pPr>
          </w:p>
          <w:p w14:paraId="6FCCF818" w14:textId="71FC922D" w:rsidR="006E530C" w:rsidRDefault="40EEC868" w:rsidP="433847ED">
            <w:pPr>
              <w:suppressAutoHyphens/>
              <w:spacing w:before="0" w:after="0" w:line="360" w:lineRule="auto"/>
              <w:rPr>
                <w:rFonts w:cs="Arial"/>
                <w:b/>
                <w:bCs/>
                <w:sz w:val="24"/>
                <w:szCs w:val="24"/>
              </w:rPr>
            </w:pPr>
            <w:r w:rsidRPr="433847ED">
              <w:rPr>
                <w:rFonts w:cs="Arial"/>
                <w:b/>
                <w:bCs/>
                <w:sz w:val="24"/>
                <w:szCs w:val="24"/>
              </w:rPr>
              <w:t xml:space="preserve">Auftragspolster </w:t>
            </w:r>
            <w:r w:rsidR="1819E503" w:rsidRPr="433847ED">
              <w:rPr>
                <w:rFonts w:cs="Arial"/>
                <w:b/>
                <w:bCs/>
                <w:sz w:val="24"/>
                <w:szCs w:val="24"/>
              </w:rPr>
              <w:t>vorhanden</w:t>
            </w:r>
          </w:p>
          <w:p w14:paraId="281CBDFB" w14:textId="722B81BA" w:rsidR="00F978B0" w:rsidRDefault="00F978B0" w:rsidP="433847ED">
            <w:pPr>
              <w:suppressAutoHyphens/>
              <w:spacing w:before="0" w:after="0" w:line="360" w:lineRule="auto"/>
              <w:rPr>
                <w:rFonts w:cs="Arial"/>
                <w:b/>
                <w:bCs/>
                <w:sz w:val="24"/>
                <w:szCs w:val="24"/>
              </w:rPr>
            </w:pPr>
          </w:p>
          <w:p w14:paraId="71B10605" w14:textId="77777777" w:rsidR="00F978B0" w:rsidRDefault="00F978B0" w:rsidP="433847ED">
            <w:pPr>
              <w:suppressAutoHyphens/>
              <w:spacing w:before="0" w:after="0" w:line="360" w:lineRule="auto"/>
              <w:rPr>
                <w:rFonts w:cs="Arial"/>
                <w:b/>
                <w:bCs/>
                <w:sz w:val="24"/>
                <w:szCs w:val="24"/>
              </w:rPr>
            </w:pPr>
          </w:p>
          <w:p w14:paraId="2F40E4BB" w14:textId="77777777" w:rsidR="00D86B15" w:rsidRDefault="00D86B15" w:rsidP="433847ED">
            <w:pPr>
              <w:suppressAutoHyphens/>
              <w:spacing w:before="0" w:after="0" w:line="360" w:lineRule="auto"/>
              <w:rPr>
                <w:rFonts w:cs="Arial"/>
                <w:b/>
                <w:bCs/>
                <w:sz w:val="24"/>
                <w:szCs w:val="24"/>
              </w:rPr>
            </w:pPr>
          </w:p>
          <w:p w14:paraId="67939799" w14:textId="77777777" w:rsidR="00D86B15" w:rsidRDefault="00D86B15" w:rsidP="433847ED">
            <w:pPr>
              <w:suppressAutoHyphens/>
              <w:spacing w:before="0" w:after="0" w:line="360" w:lineRule="auto"/>
              <w:rPr>
                <w:rFonts w:cs="Arial"/>
                <w:b/>
                <w:bCs/>
                <w:sz w:val="24"/>
                <w:szCs w:val="24"/>
              </w:rPr>
            </w:pPr>
          </w:p>
          <w:p w14:paraId="76219992" w14:textId="49E421D7" w:rsidR="17914A0A" w:rsidRDefault="17914A0A" w:rsidP="433847ED">
            <w:pPr>
              <w:spacing w:before="0" w:after="0" w:line="360" w:lineRule="auto"/>
              <w:rPr>
                <w:rFonts w:cs="Arial"/>
                <w:b/>
                <w:bCs/>
                <w:sz w:val="24"/>
                <w:szCs w:val="24"/>
              </w:rPr>
            </w:pPr>
          </w:p>
          <w:p w14:paraId="7D8835D4" w14:textId="77777777" w:rsidR="006D30B2" w:rsidRDefault="006D30B2" w:rsidP="433847ED">
            <w:pPr>
              <w:suppressAutoHyphens/>
              <w:spacing w:before="0" w:after="0" w:line="360" w:lineRule="auto"/>
              <w:rPr>
                <w:rFonts w:cs="Arial"/>
                <w:b/>
                <w:bCs/>
                <w:sz w:val="24"/>
                <w:szCs w:val="24"/>
              </w:rPr>
            </w:pPr>
          </w:p>
          <w:p w14:paraId="47EEB802" w14:textId="77777777" w:rsidR="006D30B2" w:rsidRDefault="006D30B2" w:rsidP="433847ED">
            <w:pPr>
              <w:suppressAutoHyphens/>
              <w:spacing w:before="0" w:after="0" w:line="360" w:lineRule="auto"/>
              <w:rPr>
                <w:rFonts w:cs="Arial"/>
                <w:b/>
                <w:bCs/>
                <w:sz w:val="24"/>
                <w:szCs w:val="24"/>
              </w:rPr>
            </w:pPr>
          </w:p>
          <w:p w14:paraId="6130253A" w14:textId="77777777" w:rsidR="006D30B2" w:rsidRDefault="006D30B2" w:rsidP="433847ED">
            <w:pPr>
              <w:suppressAutoHyphens/>
              <w:spacing w:before="0" w:after="0" w:line="360" w:lineRule="auto"/>
              <w:rPr>
                <w:rFonts w:cs="Arial"/>
                <w:b/>
                <w:bCs/>
                <w:sz w:val="24"/>
                <w:szCs w:val="24"/>
              </w:rPr>
            </w:pPr>
          </w:p>
          <w:p w14:paraId="1D79BED5" w14:textId="77777777" w:rsidR="006D30B2" w:rsidRDefault="006D30B2" w:rsidP="433847ED">
            <w:pPr>
              <w:suppressAutoHyphens/>
              <w:spacing w:before="0" w:after="0" w:line="360" w:lineRule="auto"/>
              <w:rPr>
                <w:rFonts w:cs="Arial"/>
                <w:b/>
                <w:bCs/>
                <w:sz w:val="24"/>
                <w:szCs w:val="24"/>
              </w:rPr>
            </w:pPr>
          </w:p>
          <w:p w14:paraId="61E6F4E7" w14:textId="77777777" w:rsidR="006D30B2" w:rsidRDefault="006D30B2" w:rsidP="433847ED">
            <w:pPr>
              <w:suppressAutoHyphens/>
              <w:spacing w:before="0" w:after="0" w:line="360" w:lineRule="auto"/>
              <w:rPr>
                <w:rFonts w:cs="Arial"/>
                <w:b/>
                <w:bCs/>
                <w:sz w:val="24"/>
                <w:szCs w:val="24"/>
              </w:rPr>
            </w:pPr>
          </w:p>
          <w:p w14:paraId="1B9A6D22" w14:textId="77777777" w:rsidR="006D30B2" w:rsidRDefault="006D30B2" w:rsidP="433847ED">
            <w:pPr>
              <w:suppressAutoHyphens/>
              <w:spacing w:before="0" w:after="0" w:line="360" w:lineRule="auto"/>
              <w:rPr>
                <w:rFonts w:cs="Arial"/>
                <w:b/>
                <w:bCs/>
                <w:sz w:val="24"/>
                <w:szCs w:val="24"/>
              </w:rPr>
            </w:pPr>
          </w:p>
          <w:p w14:paraId="46A841F6" w14:textId="2F42E2BB" w:rsidR="7CB3D37E" w:rsidRDefault="7CB3D37E" w:rsidP="7CB3D37E">
            <w:pPr>
              <w:spacing w:before="0" w:after="0" w:line="360" w:lineRule="auto"/>
              <w:rPr>
                <w:rFonts w:cs="Arial"/>
                <w:b/>
                <w:bCs/>
                <w:sz w:val="24"/>
                <w:szCs w:val="24"/>
              </w:rPr>
            </w:pPr>
          </w:p>
          <w:p w14:paraId="20DF1A2B" w14:textId="591C79DF" w:rsidR="7CB3D37E" w:rsidRDefault="7CB3D37E" w:rsidP="7CB3D37E">
            <w:pPr>
              <w:spacing w:before="0" w:after="0" w:line="360" w:lineRule="auto"/>
              <w:rPr>
                <w:rFonts w:cs="Arial"/>
                <w:b/>
                <w:bCs/>
                <w:sz w:val="24"/>
                <w:szCs w:val="24"/>
              </w:rPr>
            </w:pPr>
          </w:p>
          <w:p w14:paraId="4299C830" w14:textId="764D09AD" w:rsidR="7CB3D37E" w:rsidRDefault="7CB3D37E" w:rsidP="7CB3D37E">
            <w:pPr>
              <w:spacing w:before="0" w:after="0" w:line="360" w:lineRule="auto"/>
              <w:rPr>
                <w:rFonts w:cs="Arial"/>
                <w:b/>
                <w:bCs/>
                <w:sz w:val="24"/>
                <w:szCs w:val="24"/>
              </w:rPr>
            </w:pPr>
          </w:p>
          <w:p w14:paraId="5C9EA23A" w14:textId="7E5880CE" w:rsidR="00F978B0" w:rsidRDefault="378FF1F0" w:rsidP="433847ED">
            <w:pPr>
              <w:suppressAutoHyphens/>
              <w:spacing w:before="0" w:after="0" w:line="360" w:lineRule="auto"/>
              <w:rPr>
                <w:rFonts w:cs="Arial"/>
                <w:b/>
                <w:bCs/>
                <w:sz w:val="24"/>
                <w:szCs w:val="24"/>
              </w:rPr>
            </w:pPr>
            <w:r w:rsidRPr="7CB3D37E">
              <w:rPr>
                <w:rFonts w:cs="Arial"/>
                <w:b/>
                <w:bCs/>
                <w:sz w:val="24"/>
                <w:szCs w:val="24"/>
              </w:rPr>
              <w:t xml:space="preserve">Schwacher </w:t>
            </w:r>
            <w:r w:rsidR="0EA0E015" w:rsidRPr="7CB3D37E">
              <w:rPr>
                <w:rFonts w:cs="Arial"/>
                <w:b/>
                <w:bCs/>
                <w:sz w:val="24"/>
                <w:szCs w:val="24"/>
              </w:rPr>
              <w:t xml:space="preserve">Auftragseingang im Juli </w:t>
            </w:r>
          </w:p>
          <w:p w14:paraId="4CC26A9A" w14:textId="77777777" w:rsidR="00F978B0" w:rsidRDefault="00F978B0" w:rsidP="433847ED">
            <w:pPr>
              <w:suppressAutoHyphens/>
              <w:spacing w:before="0" w:after="0" w:line="360" w:lineRule="auto"/>
              <w:rPr>
                <w:rFonts w:cs="Arial"/>
                <w:b/>
                <w:bCs/>
                <w:sz w:val="24"/>
                <w:szCs w:val="24"/>
              </w:rPr>
            </w:pPr>
          </w:p>
          <w:p w14:paraId="5980867D" w14:textId="77777777" w:rsidR="00F978B0" w:rsidRDefault="00F978B0" w:rsidP="433847ED">
            <w:pPr>
              <w:suppressAutoHyphens/>
              <w:spacing w:before="0" w:after="0" w:line="360" w:lineRule="auto"/>
              <w:rPr>
                <w:rFonts w:cs="Arial"/>
                <w:b/>
                <w:bCs/>
                <w:sz w:val="24"/>
                <w:szCs w:val="24"/>
              </w:rPr>
            </w:pPr>
          </w:p>
          <w:p w14:paraId="32B43C82" w14:textId="77777777" w:rsidR="00F978B0" w:rsidRDefault="00F978B0" w:rsidP="433847ED">
            <w:pPr>
              <w:suppressAutoHyphens/>
              <w:spacing w:before="0" w:after="0" w:line="360" w:lineRule="auto"/>
              <w:rPr>
                <w:rFonts w:cs="Arial"/>
                <w:b/>
                <w:bCs/>
                <w:sz w:val="24"/>
                <w:szCs w:val="24"/>
              </w:rPr>
            </w:pPr>
          </w:p>
          <w:p w14:paraId="47820B90" w14:textId="77777777" w:rsidR="00F978B0" w:rsidRDefault="00F978B0" w:rsidP="433847ED">
            <w:pPr>
              <w:suppressAutoHyphens/>
              <w:spacing w:before="0" w:after="0" w:line="360" w:lineRule="auto"/>
              <w:rPr>
                <w:rFonts w:cs="Arial"/>
                <w:b/>
                <w:bCs/>
                <w:sz w:val="24"/>
                <w:szCs w:val="24"/>
              </w:rPr>
            </w:pPr>
          </w:p>
          <w:p w14:paraId="3495C302" w14:textId="254FDC19" w:rsidR="7CB3D37E" w:rsidRDefault="7CB3D37E" w:rsidP="7CB3D37E">
            <w:pPr>
              <w:spacing w:before="0" w:after="0" w:line="360" w:lineRule="auto"/>
              <w:rPr>
                <w:rFonts w:cs="Arial"/>
                <w:b/>
                <w:bCs/>
                <w:sz w:val="24"/>
                <w:szCs w:val="24"/>
              </w:rPr>
            </w:pPr>
          </w:p>
          <w:p w14:paraId="3F58FCEF" w14:textId="68EFB5E3" w:rsidR="7CB3D37E" w:rsidRDefault="7CB3D37E" w:rsidP="7CB3D37E">
            <w:pPr>
              <w:spacing w:before="0" w:after="0" w:line="360" w:lineRule="auto"/>
              <w:rPr>
                <w:rFonts w:cs="Arial"/>
                <w:b/>
                <w:bCs/>
                <w:sz w:val="24"/>
                <w:szCs w:val="24"/>
              </w:rPr>
            </w:pPr>
          </w:p>
          <w:p w14:paraId="0CD37BAE" w14:textId="4737B489" w:rsidR="7CB3D37E" w:rsidRDefault="7CB3D37E" w:rsidP="7CB3D37E">
            <w:pPr>
              <w:spacing w:before="0" w:after="0" w:line="360" w:lineRule="auto"/>
              <w:rPr>
                <w:rFonts w:cs="Arial"/>
                <w:b/>
                <w:bCs/>
                <w:sz w:val="24"/>
                <w:szCs w:val="24"/>
              </w:rPr>
            </w:pPr>
          </w:p>
          <w:p w14:paraId="122A6253" w14:textId="69DF7E83" w:rsidR="7CB3D37E" w:rsidRDefault="7CB3D37E" w:rsidP="7CB3D37E">
            <w:pPr>
              <w:spacing w:before="0" w:after="0" w:line="360" w:lineRule="auto"/>
              <w:rPr>
                <w:rFonts w:cs="Arial"/>
                <w:b/>
                <w:bCs/>
                <w:sz w:val="24"/>
                <w:szCs w:val="24"/>
              </w:rPr>
            </w:pPr>
          </w:p>
          <w:p w14:paraId="163BF69D" w14:textId="7B4DBE52" w:rsidR="7CB3D37E" w:rsidRDefault="7CB3D37E" w:rsidP="7CB3D37E">
            <w:pPr>
              <w:spacing w:before="0" w:after="0" w:line="360" w:lineRule="auto"/>
              <w:rPr>
                <w:rFonts w:cs="Arial"/>
                <w:b/>
                <w:bCs/>
                <w:sz w:val="24"/>
                <w:szCs w:val="24"/>
              </w:rPr>
            </w:pPr>
          </w:p>
          <w:p w14:paraId="12CA4F48" w14:textId="6E07E2AC" w:rsidR="7CB3D37E" w:rsidRDefault="7CB3D37E" w:rsidP="7CB3D37E">
            <w:pPr>
              <w:spacing w:before="0" w:after="0" w:line="360" w:lineRule="auto"/>
              <w:rPr>
                <w:rFonts w:cs="Arial"/>
                <w:b/>
                <w:bCs/>
                <w:sz w:val="24"/>
                <w:szCs w:val="24"/>
              </w:rPr>
            </w:pPr>
          </w:p>
          <w:p w14:paraId="5F58AA7A" w14:textId="0C9F6175" w:rsidR="7CB3D37E" w:rsidRDefault="7CB3D37E" w:rsidP="7CB3D37E">
            <w:pPr>
              <w:spacing w:before="0" w:after="0" w:line="360" w:lineRule="auto"/>
              <w:rPr>
                <w:rFonts w:cs="Arial"/>
                <w:b/>
                <w:bCs/>
                <w:sz w:val="24"/>
                <w:szCs w:val="24"/>
              </w:rPr>
            </w:pPr>
          </w:p>
          <w:p w14:paraId="0743BBE9" w14:textId="11A46C5A" w:rsidR="7CB3D37E" w:rsidRDefault="7CB3D37E" w:rsidP="7CB3D37E">
            <w:pPr>
              <w:spacing w:before="0" w:after="0" w:line="360" w:lineRule="auto"/>
              <w:rPr>
                <w:rFonts w:cs="Arial"/>
                <w:b/>
                <w:bCs/>
                <w:sz w:val="24"/>
                <w:szCs w:val="24"/>
              </w:rPr>
            </w:pPr>
          </w:p>
          <w:p w14:paraId="24984038" w14:textId="1A1D1E7D" w:rsidR="7CB3D37E" w:rsidRDefault="7CB3D37E" w:rsidP="7CB3D37E">
            <w:pPr>
              <w:spacing w:before="0" w:after="0" w:line="360" w:lineRule="auto"/>
              <w:rPr>
                <w:rFonts w:cs="Arial"/>
                <w:b/>
                <w:bCs/>
                <w:sz w:val="24"/>
                <w:szCs w:val="24"/>
              </w:rPr>
            </w:pPr>
          </w:p>
          <w:p w14:paraId="26A08BF6" w14:textId="004D7061" w:rsidR="7CB3D37E" w:rsidRDefault="7CB3D37E" w:rsidP="7CB3D37E">
            <w:pPr>
              <w:spacing w:before="0" w:after="0" w:line="360" w:lineRule="auto"/>
              <w:rPr>
                <w:rFonts w:cs="Arial"/>
                <w:b/>
                <w:bCs/>
                <w:sz w:val="24"/>
                <w:szCs w:val="24"/>
              </w:rPr>
            </w:pPr>
          </w:p>
          <w:p w14:paraId="409E6DB2" w14:textId="0464CD63" w:rsidR="7CB3D37E" w:rsidRDefault="7CB3D37E" w:rsidP="7CB3D37E">
            <w:pPr>
              <w:spacing w:before="0" w:after="0" w:line="360" w:lineRule="auto"/>
              <w:rPr>
                <w:rFonts w:cs="Arial"/>
                <w:b/>
                <w:bCs/>
                <w:sz w:val="24"/>
                <w:szCs w:val="24"/>
              </w:rPr>
            </w:pPr>
            <w:r w:rsidRPr="7CB3D37E">
              <w:rPr>
                <w:rFonts w:cs="Arial"/>
                <w:b/>
                <w:bCs/>
                <w:sz w:val="24"/>
                <w:szCs w:val="24"/>
              </w:rPr>
              <w:t>Schwierigeres zweites Halbjahr</w:t>
            </w:r>
          </w:p>
          <w:p w14:paraId="63025FF6" w14:textId="77777777" w:rsidR="00F978B0" w:rsidRDefault="00F978B0" w:rsidP="433847ED">
            <w:pPr>
              <w:suppressAutoHyphens/>
              <w:spacing w:before="0" w:after="0" w:line="360" w:lineRule="auto"/>
              <w:rPr>
                <w:rFonts w:cs="Arial"/>
                <w:b/>
                <w:bCs/>
                <w:sz w:val="24"/>
                <w:szCs w:val="24"/>
              </w:rPr>
            </w:pPr>
          </w:p>
          <w:p w14:paraId="6D285999" w14:textId="0C41A144" w:rsidR="00F978B0" w:rsidRDefault="00F978B0" w:rsidP="433847ED">
            <w:pPr>
              <w:suppressAutoHyphens/>
              <w:spacing w:before="0" w:after="0" w:line="360" w:lineRule="auto"/>
              <w:rPr>
                <w:rFonts w:cs="Arial"/>
                <w:b/>
                <w:bCs/>
                <w:sz w:val="24"/>
                <w:szCs w:val="24"/>
              </w:rPr>
            </w:pPr>
          </w:p>
          <w:p w14:paraId="52543C34" w14:textId="77777777" w:rsidR="00AD6FD1" w:rsidRDefault="00AD6FD1" w:rsidP="433847ED">
            <w:pPr>
              <w:suppressAutoHyphens/>
              <w:spacing w:before="0" w:after="0" w:line="360" w:lineRule="auto"/>
              <w:rPr>
                <w:rFonts w:cs="Arial"/>
                <w:b/>
                <w:bCs/>
                <w:sz w:val="24"/>
                <w:szCs w:val="24"/>
              </w:rPr>
            </w:pPr>
          </w:p>
          <w:p w14:paraId="1C948EE8" w14:textId="77777777" w:rsidR="00AD6FD1" w:rsidRDefault="00AD6FD1" w:rsidP="433847ED">
            <w:pPr>
              <w:suppressAutoHyphens/>
              <w:spacing w:before="0" w:after="0" w:line="360" w:lineRule="auto"/>
              <w:rPr>
                <w:rFonts w:cs="Arial"/>
                <w:b/>
                <w:bCs/>
                <w:sz w:val="24"/>
                <w:szCs w:val="24"/>
              </w:rPr>
            </w:pPr>
          </w:p>
          <w:p w14:paraId="4CD45B69" w14:textId="4D4E9088" w:rsidR="006816D5" w:rsidRDefault="006816D5" w:rsidP="433847ED">
            <w:pPr>
              <w:suppressAutoHyphens/>
              <w:spacing w:before="0" w:after="0" w:line="360" w:lineRule="auto"/>
              <w:rPr>
                <w:rFonts w:cs="Arial"/>
                <w:b/>
                <w:bCs/>
                <w:sz w:val="24"/>
                <w:szCs w:val="24"/>
              </w:rPr>
            </w:pPr>
          </w:p>
          <w:p w14:paraId="1837C3D2" w14:textId="3DBCA5B0" w:rsidR="61872BA6" w:rsidRDefault="61872BA6" w:rsidP="433847ED">
            <w:pPr>
              <w:spacing w:before="0" w:after="0" w:line="360" w:lineRule="auto"/>
              <w:rPr>
                <w:rFonts w:cs="Arial"/>
                <w:b/>
                <w:bCs/>
                <w:sz w:val="24"/>
                <w:szCs w:val="24"/>
              </w:rPr>
            </w:pPr>
          </w:p>
          <w:p w14:paraId="64324861" w14:textId="6D79323C" w:rsidR="61872BA6" w:rsidRDefault="61872BA6" w:rsidP="433847ED">
            <w:pPr>
              <w:spacing w:before="0" w:after="0" w:line="360" w:lineRule="auto"/>
              <w:rPr>
                <w:rFonts w:cs="Arial"/>
                <w:b/>
                <w:bCs/>
                <w:sz w:val="24"/>
                <w:szCs w:val="24"/>
              </w:rPr>
            </w:pPr>
          </w:p>
          <w:p w14:paraId="091627C3" w14:textId="77777777" w:rsidR="006E530C" w:rsidRDefault="006E530C" w:rsidP="433847ED">
            <w:pPr>
              <w:suppressAutoHyphens/>
              <w:spacing w:before="0" w:after="0" w:line="360" w:lineRule="auto"/>
              <w:rPr>
                <w:rFonts w:cs="Arial"/>
                <w:b/>
                <w:bCs/>
                <w:sz w:val="24"/>
                <w:szCs w:val="24"/>
              </w:rPr>
            </w:pPr>
          </w:p>
          <w:p w14:paraId="48CD6D1F" w14:textId="56A3B4E1" w:rsidR="006E530C" w:rsidRDefault="006E530C" w:rsidP="433847ED">
            <w:pPr>
              <w:suppressAutoHyphens/>
              <w:spacing w:before="0" w:after="0" w:line="360" w:lineRule="auto"/>
              <w:rPr>
                <w:rFonts w:cs="Arial"/>
                <w:b/>
                <w:bCs/>
                <w:sz w:val="24"/>
                <w:szCs w:val="24"/>
              </w:rPr>
            </w:pPr>
          </w:p>
          <w:p w14:paraId="75F4709A" w14:textId="7674B2E1" w:rsidR="2B34E98D" w:rsidRDefault="2B34E98D" w:rsidP="433847ED">
            <w:pPr>
              <w:spacing w:before="0" w:after="0" w:line="360" w:lineRule="auto"/>
              <w:rPr>
                <w:b/>
                <w:bCs/>
              </w:rPr>
            </w:pPr>
          </w:p>
          <w:p w14:paraId="28EEAA27" w14:textId="3FB9281B" w:rsidR="433847ED" w:rsidRDefault="433847ED" w:rsidP="433847ED">
            <w:pPr>
              <w:spacing w:before="0" w:after="0" w:line="360" w:lineRule="auto"/>
              <w:rPr>
                <w:rFonts w:cs="Arial"/>
                <w:b/>
                <w:bCs/>
                <w:sz w:val="24"/>
                <w:szCs w:val="24"/>
              </w:rPr>
            </w:pPr>
          </w:p>
          <w:p w14:paraId="425C22E7" w14:textId="77777777" w:rsidR="003A7049" w:rsidRDefault="003A7049" w:rsidP="433847ED">
            <w:pPr>
              <w:suppressAutoHyphens/>
              <w:spacing w:before="0" w:after="0" w:line="360" w:lineRule="auto"/>
              <w:rPr>
                <w:rFonts w:cs="Arial"/>
                <w:b/>
                <w:bCs/>
                <w:sz w:val="24"/>
                <w:szCs w:val="24"/>
              </w:rPr>
            </w:pPr>
          </w:p>
          <w:p w14:paraId="054C0819" w14:textId="77777777" w:rsidR="003A7049" w:rsidRDefault="003A7049" w:rsidP="433847ED">
            <w:pPr>
              <w:suppressAutoHyphens/>
              <w:spacing w:before="0" w:after="0" w:line="360" w:lineRule="auto"/>
              <w:rPr>
                <w:rFonts w:cs="Arial"/>
                <w:b/>
                <w:bCs/>
                <w:sz w:val="24"/>
                <w:szCs w:val="24"/>
              </w:rPr>
            </w:pPr>
          </w:p>
          <w:p w14:paraId="0A70CB99" w14:textId="63B3D700" w:rsidR="00F26B5A" w:rsidRDefault="7CB3D37E" w:rsidP="433847ED">
            <w:pPr>
              <w:suppressAutoHyphens/>
              <w:spacing w:before="0" w:after="0" w:line="360" w:lineRule="auto"/>
              <w:rPr>
                <w:rFonts w:cs="Arial"/>
                <w:b/>
                <w:bCs/>
                <w:sz w:val="24"/>
                <w:szCs w:val="24"/>
              </w:rPr>
            </w:pPr>
            <w:r w:rsidRPr="7CB3D37E">
              <w:rPr>
                <w:rFonts w:cs="Arial"/>
                <w:b/>
                <w:bCs/>
                <w:sz w:val="24"/>
                <w:szCs w:val="24"/>
              </w:rPr>
              <w:t>Stärkere Diversifizierung in der Beschaffung</w:t>
            </w:r>
          </w:p>
          <w:p w14:paraId="2C18EADC" w14:textId="77777777" w:rsidR="00F26B5A" w:rsidRDefault="00F26B5A" w:rsidP="433847ED">
            <w:pPr>
              <w:suppressAutoHyphens/>
              <w:spacing w:before="0" w:after="0" w:line="360" w:lineRule="auto"/>
              <w:rPr>
                <w:rFonts w:cs="Arial"/>
                <w:b/>
                <w:bCs/>
                <w:sz w:val="24"/>
                <w:szCs w:val="24"/>
              </w:rPr>
            </w:pPr>
          </w:p>
          <w:p w14:paraId="5E807B8B" w14:textId="77777777" w:rsidR="00F26B5A" w:rsidRDefault="00F26B5A" w:rsidP="433847ED">
            <w:pPr>
              <w:suppressAutoHyphens/>
              <w:spacing w:before="0" w:after="0" w:line="360" w:lineRule="auto"/>
              <w:rPr>
                <w:rFonts w:cs="Arial"/>
                <w:b/>
                <w:bCs/>
                <w:sz w:val="24"/>
                <w:szCs w:val="24"/>
              </w:rPr>
            </w:pPr>
          </w:p>
          <w:p w14:paraId="4846E482" w14:textId="77777777" w:rsidR="00F26B5A" w:rsidRDefault="00F26B5A" w:rsidP="433847ED">
            <w:pPr>
              <w:suppressAutoHyphens/>
              <w:spacing w:before="0" w:after="0" w:line="360" w:lineRule="auto"/>
              <w:rPr>
                <w:rFonts w:cs="Arial"/>
                <w:b/>
                <w:bCs/>
                <w:sz w:val="24"/>
                <w:szCs w:val="24"/>
              </w:rPr>
            </w:pPr>
          </w:p>
          <w:p w14:paraId="77185AF0" w14:textId="77777777" w:rsidR="00F26B5A" w:rsidRDefault="00F26B5A" w:rsidP="433847ED">
            <w:pPr>
              <w:suppressAutoHyphens/>
              <w:spacing w:before="0" w:after="0" w:line="360" w:lineRule="auto"/>
              <w:rPr>
                <w:rFonts w:cs="Arial"/>
                <w:b/>
                <w:bCs/>
                <w:sz w:val="24"/>
                <w:szCs w:val="24"/>
              </w:rPr>
            </w:pPr>
          </w:p>
          <w:p w14:paraId="52754C8C" w14:textId="77777777" w:rsidR="0085293C" w:rsidRDefault="0085293C" w:rsidP="433847ED">
            <w:pPr>
              <w:suppressAutoHyphens/>
              <w:spacing w:before="0" w:after="0" w:line="360" w:lineRule="auto"/>
              <w:rPr>
                <w:rFonts w:cs="Arial"/>
                <w:b/>
                <w:bCs/>
                <w:sz w:val="24"/>
                <w:szCs w:val="24"/>
              </w:rPr>
            </w:pPr>
          </w:p>
          <w:p w14:paraId="08016A7C" w14:textId="77777777" w:rsidR="0085293C" w:rsidRDefault="0085293C" w:rsidP="433847ED">
            <w:pPr>
              <w:suppressAutoHyphens/>
              <w:spacing w:before="0" w:after="0" w:line="360" w:lineRule="auto"/>
              <w:rPr>
                <w:rFonts w:cs="Arial"/>
                <w:b/>
                <w:bCs/>
                <w:sz w:val="24"/>
                <w:szCs w:val="24"/>
              </w:rPr>
            </w:pPr>
          </w:p>
          <w:p w14:paraId="0771E6FD" w14:textId="77777777" w:rsidR="0085293C" w:rsidRDefault="0085293C" w:rsidP="433847ED">
            <w:pPr>
              <w:suppressAutoHyphens/>
              <w:spacing w:before="0" w:after="0" w:line="360" w:lineRule="auto"/>
              <w:rPr>
                <w:rFonts w:cs="Arial"/>
                <w:b/>
                <w:bCs/>
                <w:sz w:val="24"/>
                <w:szCs w:val="24"/>
              </w:rPr>
            </w:pPr>
          </w:p>
          <w:p w14:paraId="0A9AB489" w14:textId="77777777" w:rsidR="0085293C" w:rsidRDefault="0085293C" w:rsidP="433847ED">
            <w:pPr>
              <w:suppressAutoHyphens/>
              <w:spacing w:before="0" w:after="0" w:line="360" w:lineRule="auto"/>
              <w:rPr>
                <w:rFonts w:cs="Arial"/>
                <w:b/>
                <w:bCs/>
                <w:sz w:val="24"/>
                <w:szCs w:val="24"/>
              </w:rPr>
            </w:pPr>
          </w:p>
          <w:p w14:paraId="06710C42" w14:textId="4252DD56" w:rsidR="433847ED" w:rsidRDefault="433847ED" w:rsidP="433847ED">
            <w:pPr>
              <w:spacing w:before="0" w:after="0" w:line="360" w:lineRule="auto"/>
              <w:rPr>
                <w:rFonts w:cs="Arial"/>
                <w:b/>
                <w:bCs/>
                <w:sz w:val="24"/>
                <w:szCs w:val="24"/>
              </w:rPr>
            </w:pPr>
          </w:p>
          <w:p w14:paraId="2619E85F" w14:textId="247BDB5E" w:rsidR="433847ED" w:rsidRDefault="433847ED" w:rsidP="433847ED">
            <w:pPr>
              <w:spacing w:before="0" w:after="0" w:line="360" w:lineRule="auto"/>
              <w:rPr>
                <w:rFonts w:cs="Arial"/>
                <w:b/>
                <w:bCs/>
                <w:sz w:val="24"/>
                <w:szCs w:val="24"/>
              </w:rPr>
            </w:pPr>
          </w:p>
          <w:p w14:paraId="2EA288BC" w14:textId="3F3F8702" w:rsidR="003566F0" w:rsidRDefault="7CB3D37E" w:rsidP="433847ED">
            <w:pPr>
              <w:suppressAutoHyphens/>
              <w:spacing w:before="0" w:after="0" w:line="360" w:lineRule="auto"/>
              <w:rPr>
                <w:rFonts w:cs="Arial"/>
                <w:b/>
                <w:bCs/>
                <w:sz w:val="24"/>
                <w:szCs w:val="24"/>
              </w:rPr>
            </w:pPr>
            <w:r w:rsidRPr="7CB3D37E">
              <w:rPr>
                <w:rFonts w:cs="Arial"/>
                <w:b/>
                <w:bCs/>
                <w:sz w:val="24"/>
                <w:szCs w:val="24"/>
              </w:rPr>
              <w:t>Heizenergie aus Holzabfällen</w:t>
            </w:r>
          </w:p>
          <w:p w14:paraId="178A946D" w14:textId="3A6CE068" w:rsidR="001E61FE" w:rsidRDefault="001E61FE" w:rsidP="433847ED">
            <w:pPr>
              <w:suppressAutoHyphens/>
              <w:spacing w:before="0" w:after="0" w:line="360" w:lineRule="auto"/>
              <w:rPr>
                <w:rFonts w:cs="Arial"/>
                <w:b/>
                <w:bCs/>
                <w:sz w:val="24"/>
                <w:szCs w:val="24"/>
              </w:rPr>
            </w:pPr>
          </w:p>
          <w:p w14:paraId="7DE9C234" w14:textId="0BCC4F96" w:rsidR="001E61FE" w:rsidRDefault="001E61FE" w:rsidP="433847ED">
            <w:pPr>
              <w:suppressAutoHyphens/>
              <w:spacing w:before="0" w:after="0" w:line="360" w:lineRule="auto"/>
              <w:rPr>
                <w:rFonts w:cs="Arial"/>
                <w:b/>
                <w:bCs/>
                <w:sz w:val="24"/>
                <w:szCs w:val="24"/>
              </w:rPr>
            </w:pPr>
          </w:p>
          <w:p w14:paraId="3815E95C" w14:textId="3BA64D48" w:rsidR="001E61FE" w:rsidRDefault="001E61FE" w:rsidP="433847ED">
            <w:pPr>
              <w:suppressAutoHyphens/>
              <w:spacing w:before="0" w:after="0" w:line="360" w:lineRule="auto"/>
              <w:rPr>
                <w:rFonts w:cs="Arial"/>
                <w:b/>
                <w:bCs/>
                <w:sz w:val="24"/>
                <w:szCs w:val="24"/>
              </w:rPr>
            </w:pPr>
          </w:p>
          <w:p w14:paraId="75EF9B58" w14:textId="04277728" w:rsidR="001E61FE" w:rsidRDefault="001E61FE" w:rsidP="433847ED">
            <w:pPr>
              <w:suppressAutoHyphens/>
              <w:spacing w:before="0" w:after="0" w:line="360" w:lineRule="auto"/>
              <w:rPr>
                <w:rFonts w:cs="Arial"/>
                <w:b/>
                <w:bCs/>
                <w:sz w:val="24"/>
                <w:szCs w:val="24"/>
              </w:rPr>
            </w:pPr>
          </w:p>
          <w:p w14:paraId="7912FA7E" w14:textId="6820A01E" w:rsidR="001E61FE" w:rsidRDefault="001E61FE" w:rsidP="433847ED">
            <w:pPr>
              <w:suppressAutoHyphens/>
              <w:spacing w:before="0" w:after="0" w:line="360" w:lineRule="auto"/>
              <w:rPr>
                <w:rFonts w:cs="Arial"/>
                <w:b/>
                <w:bCs/>
                <w:sz w:val="24"/>
                <w:szCs w:val="24"/>
              </w:rPr>
            </w:pPr>
          </w:p>
          <w:p w14:paraId="46AB91EA" w14:textId="3F0990E1" w:rsidR="001E61FE" w:rsidRDefault="001E61FE" w:rsidP="433847ED">
            <w:pPr>
              <w:suppressAutoHyphens/>
              <w:spacing w:before="0" w:after="0" w:line="360" w:lineRule="auto"/>
              <w:rPr>
                <w:rFonts w:cs="Arial"/>
                <w:b/>
                <w:bCs/>
                <w:sz w:val="24"/>
                <w:szCs w:val="24"/>
              </w:rPr>
            </w:pPr>
          </w:p>
          <w:p w14:paraId="6D07DD87" w14:textId="61CA836B" w:rsidR="001E61FE" w:rsidRDefault="001E61FE" w:rsidP="433847ED">
            <w:pPr>
              <w:suppressAutoHyphens/>
              <w:spacing w:before="0" w:after="0" w:line="360" w:lineRule="auto"/>
              <w:rPr>
                <w:rFonts w:cs="Arial"/>
                <w:b/>
                <w:bCs/>
                <w:sz w:val="24"/>
                <w:szCs w:val="24"/>
              </w:rPr>
            </w:pPr>
          </w:p>
          <w:p w14:paraId="3D5E5662" w14:textId="5D1EE248" w:rsidR="7CB3D37E" w:rsidRDefault="7CB3D37E" w:rsidP="7CB3D37E">
            <w:pPr>
              <w:spacing w:before="0" w:after="0" w:line="360" w:lineRule="auto"/>
              <w:rPr>
                <w:rFonts w:cs="Arial"/>
                <w:b/>
                <w:bCs/>
                <w:sz w:val="24"/>
                <w:szCs w:val="24"/>
              </w:rPr>
            </w:pPr>
          </w:p>
          <w:p w14:paraId="5B30096B" w14:textId="0E11FBC1" w:rsidR="001E61FE" w:rsidRDefault="7CB3D37E" w:rsidP="433847ED">
            <w:pPr>
              <w:suppressAutoHyphens/>
              <w:spacing w:before="0" w:after="0" w:line="360" w:lineRule="auto"/>
              <w:rPr>
                <w:rFonts w:cs="Arial"/>
                <w:b/>
                <w:bCs/>
                <w:sz w:val="24"/>
                <w:szCs w:val="24"/>
              </w:rPr>
            </w:pPr>
            <w:r w:rsidRPr="7CB3D37E">
              <w:rPr>
                <w:rFonts w:cs="Arial"/>
                <w:b/>
                <w:bCs/>
                <w:sz w:val="24"/>
                <w:szCs w:val="24"/>
              </w:rPr>
              <w:t>Das Zuhause bleibt ein sicherer Rückzugsort in unsicheren Zeiten</w:t>
            </w:r>
          </w:p>
          <w:p w14:paraId="07098636" w14:textId="136E829D" w:rsidR="001E61FE" w:rsidRDefault="001E61FE" w:rsidP="433847ED">
            <w:pPr>
              <w:suppressAutoHyphens/>
              <w:spacing w:before="0" w:after="0" w:line="360" w:lineRule="auto"/>
              <w:rPr>
                <w:rFonts w:cs="Arial"/>
                <w:b/>
                <w:bCs/>
                <w:sz w:val="24"/>
                <w:szCs w:val="24"/>
              </w:rPr>
            </w:pPr>
          </w:p>
          <w:p w14:paraId="19082C89" w14:textId="782E9FD8" w:rsidR="7CB3D37E" w:rsidRDefault="7CB3D37E" w:rsidP="7CB3D37E">
            <w:pPr>
              <w:spacing w:before="0" w:after="0" w:line="360" w:lineRule="auto"/>
              <w:rPr>
                <w:rFonts w:cs="Arial"/>
                <w:b/>
                <w:bCs/>
                <w:sz w:val="24"/>
                <w:szCs w:val="24"/>
              </w:rPr>
            </w:pPr>
          </w:p>
          <w:p w14:paraId="11956EF8" w14:textId="4A518E0E" w:rsidR="001E61FE" w:rsidRDefault="7CB3D37E" w:rsidP="433847ED">
            <w:pPr>
              <w:suppressAutoHyphens/>
              <w:spacing w:before="0" w:after="0" w:line="360" w:lineRule="auto"/>
              <w:rPr>
                <w:rFonts w:cs="Arial"/>
                <w:b/>
                <w:bCs/>
                <w:sz w:val="24"/>
                <w:szCs w:val="24"/>
              </w:rPr>
            </w:pPr>
            <w:r w:rsidRPr="7CB3D37E">
              <w:rPr>
                <w:rFonts w:cs="Arial"/>
                <w:b/>
                <w:bCs/>
                <w:sz w:val="24"/>
                <w:szCs w:val="24"/>
              </w:rPr>
              <w:t>Prognose 2022: Umsatz steigt um 6 bis 8 Prozent</w:t>
            </w:r>
          </w:p>
          <w:p w14:paraId="179422D3" w14:textId="2908AB28" w:rsidR="001E61FE" w:rsidRDefault="001E61FE" w:rsidP="433847ED">
            <w:pPr>
              <w:suppressAutoHyphens/>
              <w:spacing w:before="0" w:after="0" w:line="360" w:lineRule="auto"/>
              <w:rPr>
                <w:rFonts w:cs="Arial"/>
                <w:b/>
                <w:bCs/>
                <w:sz w:val="24"/>
                <w:szCs w:val="24"/>
              </w:rPr>
            </w:pPr>
          </w:p>
          <w:p w14:paraId="2A254D9C" w14:textId="741F2CEA" w:rsidR="001E61FE" w:rsidRDefault="001E61FE" w:rsidP="433847ED">
            <w:pPr>
              <w:suppressAutoHyphens/>
              <w:spacing w:before="0" w:after="0" w:line="360" w:lineRule="auto"/>
              <w:rPr>
                <w:rFonts w:cs="Arial"/>
                <w:b/>
                <w:bCs/>
                <w:sz w:val="24"/>
                <w:szCs w:val="24"/>
              </w:rPr>
            </w:pPr>
          </w:p>
          <w:p w14:paraId="6B0B05A4" w14:textId="20E44F81" w:rsidR="001E61FE" w:rsidRDefault="001E61FE" w:rsidP="433847ED">
            <w:pPr>
              <w:suppressAutoHyphens/>
              <w:spacing w:before="0" w:after="0" w:line="360" w:lineRule="auto"/>
              <w:rPr>
                <w:rFonts w:cs="Arial"/>
                <w:b/>
                <w:bCs/>
                <w:sz w:val="24"/>
                <w:szCs w:val="24"/>
              </w:rPr>
            </w:pPr>
          </w:p>
          <w:p w14:paraId="71CAC321" w14:textId="0AACBCD5" w:rsidR="001E61FE" w:rsidRDefault="001E61FE" w:rsidP="433847ED">
            <w:pPr>
              <w:suppressAutoHyphens/>
              <w:spacing w:before="0" w:after="0" w:line="360" w:lineRule="auto"/>
              <w:rPr>
                <w:rFonts w:cs="Arial"/>
                <w:b/>
                <w:bCs/>
                <w:sz w:val="24"/>
                <w:szCs w:val="24"/>
              </w:rPr>
            </w:pPr>
          </w:p>
          <w:p w14:paraId="1FD4E3F7" w14:textId="453A3121" w:rsidR="001E61FE" w:rsidRDefault="001E61FE" w:rsidP="433847ED">
            <w:pPr>
              <w:suppressAutoHyphens/>
              <w:spacing w:before="0" w:after="0" w:line="360" w:lineRule="auto"/>
              <w:rPr>
                <w:rFonts w:cs="Arial"/>
                <w:b/>
                <w:bCs/>
                <w:sz w:val="24"/>
                <w:szCs w:val="24"/>
              </w:rPr>
            </w:pPr>
          </w:p>
          <w:p w14:paraId="647B93E1" w14:textId="73E51738" w:rsidR="001E61FE" w:rsidRDefault="001E61FE" w:rsidP="433847ED">
            <w:pPr>
              <w:suppressAutoHyphens/>
              <w:spacing w:before="0" w:after="0" w:line="360" w:lineRule="auto"/>
              <w:rPr>
                <w:rFonts w:cs="Arial"/>
                <w:b/>
                <w:bCs/>
                <w:sz w:val="24"/>
                <w:szCs w:val="24"/>
              </w:rPr>
            </w:pPr>
          </w:p>
          <w:p w14:paraId="36DFC601" w14:textId="75A73241" w:rsidR="001E61FE" w:rsidRDefault="7CB3D37E" w:rsidP="433847ED">
            <w:pPr>
              <w:suppressAutoHyphens/>
              <w:spacing w:before="0" w:after="0" w:line="360" w:lineRule="auto"/>
              <w:rPr>
                <w:rFonts w:cs="Arial"/>
                <w:b/>
                <w:bCs/>
                <w:sz w:val="24"/>
                <w:szCs w:val="24"/>
              </w:rPr>
            </w:pPr>
            <w:r w:rsidRPr="7CB3D37E">
              <w:rPr>
                <w:rFonts w:cs="Arial"/>
                <w:b/>
                <w:bCs/>
                <w:sz w:val="24"/>
                <w:szCs w:val="24"/>
              </w:rPr>
              <w:t>Re-Start der imm cologne im kommenden Jahr</w:t>
            </w:r>
          </w:p>
          <w:p w14:paraId="5F18F04E" w14:textId="5AC7D4D9" w:rsidR="001E61FE" w:rsidRDefault="001E61FE" w:rsidP="433847ED">
            <w:pPr>
              <w:suppressAutoHyphens/>
              <w:spacing w:before="0" w:after="0" w:line="360" w:lineRule="auto"/>
              <w:rPr>
                <w:rFonts w:cs="Arial"/>
                <w:b/>
                <w:bCs/>
                <w:sz w:val="24"/>
                <w:szCs w:val="24"/>
              </w:rPr>
            </w:pPr>
          </w:p>
          <w:p w14:paraId="3F3D73FB" w14:textId="33973448" w:rsidR="001E61FE" w:rsidRDefault="001E61FE" w:rsidP="433847ED">
            <w:pPr>
              <w:suppressAutoHyphens/>
              <w:spacing w:before="0" w:after="0" w:line="360" w:lineRule="auto"/>
              <w:rPr>
                <w:rFonts w:cs="Arial"/>
                <w:b/>
                <w:bCs/>
                <w:sz w:val="24"/>
                <w:szCs w:val="24"/>
              </w:rPr>
            </w:pPr>
          </w:p>
          <w:p w14:paraId="4ABD8EAA" w14:textId="6516E7CC" w:rsidR="001E61FE" w:rsidRDefault="001E61FE" w:rsidP="433847ED">
            <w:pPr>
              <w:suppressAutoHyphens/>
              <w:spacing w:before="0" w:after="0" w:line="360" w:lineRule="auto"/>
              <w:rPr>
                <w:rFonts w:cs="Arial"/>
                <w:b/>
                <w:bCs/>
                <w:sz w:val="24"/>
                <w:szCs w:val="24"/>
              </w:rPr>
            </w:pPr>
          </w:p>
          <w:p w14:paraId="3AC7675C" w14:textId="0ED4FDA1" w:rsidR="001E61FE" w:rsidRDefault="001E61FE" w:rsidP="433847ED">
            <w:pPr>
              <w:suppressAutoHyphens/>
              <w:spacing w:before="0" w:after="0" w:line="360" w:lineRule="auto"/>
              <w:rPr>
                <w:rFonts w:cs="Arial"/>
                <w:b/>
                <w:bCs/>
                <w:sz w:val="24"/>
                <w:szCs w:val="24"/>
              </w:rPr>
            </w:pPr>
          </w:p>
          <w:p w14:paraId="1C12CEB9" w14:textId="189162C1" w:rsidR="001E61FE" w:rsidRDefault="001E61FE" w:rsidP="433847ED">
            <w:pPr>
              <w:suppressAutoHyphens/>
              <w:spacing w:before="0" w:after="0" w:line="360" w:lineRule="auto"/>
              <w:rPr>
                <w:rFonts w:cs="Arial"/>
                <w:b/>
                <w:bCs/>
                <w:sz w:val="24"/>
                <w:szCs w:val="24"/>
              </w:rPr>
            </w:pPr>
          </w:p>
          <w:p w14:paraId="1C864DE6" w14:textId="6767247A" w:rsidR="001E61FE" w:rsidRDefault="001E61FE" w:rsidP="433847ED">
            <w:pPr>
              <w:suppressAutoHyphens/>
              <w:spacing w:before="0" w:after="0" w:line="360" w:lineRule="auto"/>
              <w:rPr>
                <w:rFonts w:cs="Arial"/>
                <w:b/>
                <w:bCs/>
                <w:sz w:val="24"/>
                <w:szCs w:val="24"/>
              </w:rPr>
            </w:pPr>
          </w:p>
          <w:p w14:paraId="7AEF57CD" w14:textId="4B083A80" w:rsidR="001E61FE" w:rsidRDefault="001E61FE" w:rsidP="433847ED">
            <w:pPr>
              <w:suppressAutoHyphens/>
              <w:spacing w:before="0" w:after="0" w:line="360" w:lineRule="auto"/>
              <w:rPr>
                <w:rFonts w:cs="Arial"/>
                <w:b/>
                <w:bCs/>
                <w:sz w:val="24"/>
                <w:szCs w:val="24"/>
              </w:rPr>
            </w:pPr>
          </w:p>
          <w:p w14:paraId="15B9110D" w14:textId="77CFDD50" w:rsidR="001E61FE" w:rsidRDefault="001E61FE" w:rsidP="433847ED">
            <w:pPr>
              <w:suppressAutoHyphens/>
              <w:spacing w:before="0" w:after="0" w:line="360" w:lineRule="auto"/>
              <w:rPr>
                <w:rFonts w:cs="Arial"/>
                <w:b/>
                <w:bCs/>
                <w:sz w:val="24"/>
                <w:szCs w:val="24"/>
              </w:rPr>
            </w:pPr>
          </w:p>
          <w:p w14:paraId="7C6A2BBD" w14:textId="101CDE3C" w:rsidR="001E61FE" w:rsidRDefault="001E61FE" w:rsidP="433847ED">
            <w:pPr>
              <w:suppressAutoHyphens/>
              <w:spacing w:before="0" w:after="0" w:line="360" w:lineRule="auto"/>
              <w:rPr>
                <w:rFonts w:cs="Arial"/>
                <w:b/>
                <w:bCs/>
                <w:sz w:val="24"/>
                <w:szCs w:val="24"/>
              </w:rPr>
            </w:pPr>
          </w:p>
          <w:p w14:paraId="3E865EEA" w14:textId="43F41CE9" w:rsidR="001E61FE" w:rsidRDefault="001E61FE" w:rsidP="433847ED">
            <w:pPr>
              <w:suppressAutoHyphens/>
              <w:spacing w:before="0" w:after="0" w:line="360" w:lineRule="auto"/>
              <w:rPr>
                <w:rFonts w:cs="Arial"/>
                <w:b/>
                <w:bCs/>
                <w:sz w:val="24"/>
                <w:szCs w:val="24"/>
              </w:rPr>
            </w:pPr>
          </w:p>
          <w:p w14:paraId="0705F1B0" w14:textId="0A1594A7" w:rsidR="001E61FE" w:rsidRDefault="001E61FE" w:rsidP="433847ED">
            <w:pPr>
              <w:suppressAutoHyphens/>
              <w:spacing w:before="0" w:after="0" w:line="360" w:lineRule="auto"/>
              <w:rPr>
                <w:rFonts w:cs="Arial"/>
                <w:b/>
                <w:bCs/>
                <w:sz w:val="24"/>
                <w:szCs w:val="24"/>
              </w:rPr>
            </w:pPr>
          </w:p>
          <w:p w14:paraId="78F4887B" w14:textId="5824D144" w:rsidR="001E61FE" w:rsidRDefault="001E61FE" w:rsidP="433847ED">
            <w:pPr>
              <w:suppressAutoHyphens/>
              <w:spacing w:before="0" w:after="0" w:line="360" w:lineRule="auto"/>
              <w:rPr>
                <w:rFonts w:cs="Arial"/>
                <w:b/>
                <w:bCs/>
                <w:sz w:val="24"/>
                <w:szCs w:val="24"/>
              </w:rPr>
            </w:pPr>
          </w:p>
          <w:p w14:paraId="2CD1A1E1" w14:textId="77777777" w:rsidR="005872AA" w:rsidRPr="003A7049" w:rsidRDefault="005872AA" w:rsidP="433847ED">
            <w:pPr>
              <w:suppressAutoHyphens/>
              <w:spacing w:before="0" w:after="0" w:line="360" w:lineRule="auto"/>
              <w:rPr>
                <w:rFonts w:cs="Arial"/>
                <w:b/>
                <w:bCs/>
                <w:sz w:val="24"/>
                <w:szCs w:val="24"/>
              </w:rPr>
            </w:pPr>
          </w:p>
          <w:p w14:paraId="013BFD20" w14:textId="77777777" w:rsidR="001617B2" w:rsidRPr="003A7049" w:rsidRDefault="001617B2" w:rsidP="433847ED">
            <w:pPr>
              <w:suppressAutoHyphens/>
              <w:spacing w:before="0" w:after="0" w:line="360" w:lineRule="auto"/>
              <w:rPr>
                <w:rFonts w:cs="Arial"/>
                <w:b/>
                <w:bCs/>
                <w:sz w:val="24"/>
                <w:szCs w:val="24"/>
              </w:rPr>
            </w:pPr>
          </w:p>
        </w:tc>
        <w:tc>
          <w:tcPr>
            <w:tcW w:w="3402" w:type="dxa"/>
          </w:tcPr>
          <w:p w14:paraId="756A5391" w14:textId="77777777" w:rsidR="001617B2" w:rsidRPr="003A7049" w:rsidRDefault="001617B2" w:rsidP="433847ED">
            <w:pPr>
              <w:suppressAutoHyphens/>
              <w:spacing w:before="0" w:after="0" w:line="360" w:lineRule="auto"/>
              <w:rPr>
                <w:rFonts w:cs="Arial"/>
                <w:b/>
                <w:bCs/>
                <w:sz w:val="24"/>
                <w:szCs w:val="24"/>
              </w:rPr>
            </w:pPr>
          </w:p>
        </w:tc>
      </w:tr>
    </w:tbl>
    <w:p w14:paraId="3B4430C9" w14:textId="77777777" w:rsidR="001D1C4A" w:rsidRPr="003A7049" w:rsidRDefault="001D1C4A" w:rsidP="007770DE">
      <w:pPr>
        <w:suppressAutoHyphens/>
        <w:spacing w:before="0" w:after="0" w:line="360" w:lineRule="auto"/>
        <w:rPr>
          <w:rFonts w:cs="Arial"/>
          <w:sz w:val="24"/>
          <w:szCs w:val="24"/>
        </w:rPr>
      </w:pPr>
    </w:p>
    <w:sectPr w:rsidR="001D1C4A" w:rsidRPr="003A7049" w:rsidSect="002723F4">
      <w:headerReference w:type="even" r:id="rId11"/>
      <w:headerReference w:type="default" r:id="rId12"/>
      <w:footerReference w:type="default" r:id="rId13"/>
      <w:pgSz w:w="11906" w:h="16838"/>
      <w:pgMar w:top="993"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E833" w14:textId="77777777" w:rsidR="003B1690" w:rsidRDefault="003B1690">
      <w:r>
        <w:separator/>
      </w:r>
    </w:p>
  </w:endnote>
  <w:endnote w:type="continuationSeparator" w:id="0">
    <w:p w14:paraId="4DADC544" w14:textId="77777777" w:rsidR="003B1690" w:rsidRDefault="003B1690">
      <w:r>
        <w:continuationSeparator/>
      </w:r>
    </w:p>
  </w:endnote>
  <w:endnote w:type="continuationNotice" w:id="1">
    <w:p w14:paraId="654815BB" w14:textId="77777777" w:rsidR="008F0CD8" w:rsidRDefault="008F0C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3D80" w14:textId="77777777" w:rsidR="00EC19E7" w:rsidRPr="002B5229" w:rsidRDefault="00EC19E7">
    <w:pPr>
      <w:pStyle w:val="Fuzeile"/>
      <w:jc w:val="right"/>
      <w:rPr>
        <w:rFonts w:ascii="Arial" w:hAnsi="Arial" w:cs="Arial"/>
        <w:sz w:val="22"/>
        <w:szCs w:val="22"/>
      </w:rPr>
    </w:pPr>
    <w:r w:rsidRPr="002B5229">
      <w:rPr>
        <w:rFonts w:ascii="Arial" w:hAnsi="Arial" w:cs="Arial"/>
        <w:sz w:val="22"/>
        <w:szCs w:val="22"/>
      </w:rPr>
      <w:fldChar w:fldCharType="begin"/>
    </w:r>
    <w:r w:rsidRPr="002B5229">
      <w:rPr>
        <w:rFonts w:ascii="Arial" w:hAnsi="Arial" w:cs="Arial"/>
        <w:sz w:val="22"/>
        <w:szCs w:val="22"/>
      </w:rPr>
      <w:instrText>PAGE   \* MERGEFORMAT</w:instrText>
    </w:r>
    <w:r w:rsidRPr="002B5229">
      <w:rPr>
        <w:rFonts w:ascii="Arial" w:hAnsi="Arial" w:cs="Arial"/>
        <w:sz w:val="22"/>
        <w:szCs w:val="22"/>
      </w:rPr>
      <w:fldChar w:fldCharType="separate"/>
    </w:r>
    <w:r w:rsidR="003D735F">
      <w:rPr>
        <w:rFonts w:ascii="Arial" w:hAnsi="Arial" w:cs="Arial"/>
        <w:noProof/>
        <w:sz w:val="22"/>
        <w:szCs w:val="22"/>
      </w:rPr>
      <w:t>1</w:t>
    </w:r>
    <w:r w:rsidRPr="002B5229">
      <w:rPr>
        <w:rFonts w:ascii="Arial" w:hAnsi="Arial" w:cs="Arial"/>
        <w:sz w:val="22"/>
        <w:szCs w:val="22"/>
      </w:rPr>
      <w:fldChar w:fldCharType="end"/>
    </w:r>
  </w:p>
  <w:p w14:paraId="55DA421F" w14:textId="77777777" w:rsidR="00EC19E7" w:rsidRDefault="00EC19E7">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68A2" w14:textId="77777777" w:rsidR="003B1690" w:rsidRDefault="003B1690">
      <w:r>
        <w:separator/>
      </w:r>
    </w:p>
  </w:footnote>
  <w:footnote w:type="continuationSeparator" w:id="0">
    <w:p w14:paraId="0F720FF1" w14:textId="77777777" w:rsidR="003B1690" w:rsidRDefault="003B1690">
      <w:r>
        <w:continuationSeparator/>
      </w:r>
    </w:p>
  </w:footnote>
  <w:footnote w:type="continuationNotice" w:id="1">
    <w:p w14:paraId="15C913D8" w14:textId="77777777" w:rsidR="008F0CD8" w:rsidRDefault="008F0CD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A564" w14:textId="77777777" w:rsidR="00EC19E7" w:rsidRDefault="00EC19E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44C2AB" w14:textId="77777777" w:rsidR="00EC19E7" w:rsidRDefault="00EC19E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DB32" w14:textId="77777777" w:rsidR="00EC19E7" w:rsidRDefault="00EC19E7">
    <w:pPr>
      <w:pStyle w:val="Kopfzeile"/>
      <w:framePr w:wrap="around" w:vAnchor="text" w:hAnchor="margin" w:xAlign="center" w:y="1"/>
      <w:ind w:right="360"/>
      <w:rPr>
        <w:rStyle w:val="Seitenzahl"/>
      </w:rPr>
    </w:pPr>
  </w:p>
  <w:p w14:paraId="72ACEB45" w14:textId="77777777" w:rsidR="00EC19E7" w:rsidRDefault="00EC19E7" w:rsidP="002723F4"/>
</w:hdr>
</file>

<file path=word/intelligence2.xml><?xml version="1.0" encoding="utf-8"?>
<int2:intelligence xmlns:int2="http://schemas.microsoft.com/office/intelligence/2020/intelligence" xmlns:oel="http://schemas.microsoft.com/office/2019/extlst">
  <int2:observations>
    <int2:bookmark int2:bookmarkName="_Int_XSs4YNEA" int2:invalidationBookmarkName="" int2:hashCode="7D5iC3ouOxXM7+" int2:id="2QZguwSj">
      <int2:state int2:value="Rejected" int2:type="LegacyProofing"/>
    </int2:bookmark>
    <int2:bookmark int2:bookmarkName="_Int_MbndiWwp" int2:invalidationBookmarkName="" int2:hashCode="JSUtf8ZunqmWbU" int2:id="Cw44HdI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C28"/>
    <w:multiLevelType w:val="hybridMultilevel"/>
    <w:tmpl w:val="56F09084"/>
    <w:lvl w:ilvl="0" w:tplc="89BEE8B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539F9"/>
    <w:multiLevelType w:val="hybridMultilevel"/>
    <w:tmpl w:val="AA3ADC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B1C34"/>
    <w:multiLevelType w:val="hybridMultilevel"/>
    <w:tmpl w:val="4AA634FC"/>
    <w:lvl w:ilvl="0" w:tplc="89BEE8B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EB253E"/>
    <w:multiLevelType w:val="hybridMultilevel"/>
    <w:tmpl w:val="CBBC717A"/>
    <w:lvl w:ilvl="0" w:tplc="89BEE8B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5B7BD8"/>
    <w:multiLevelType w:val="hybridMultilevel"/>
    <w:tmpl w:val="FFFFFFFF"/>
    <w:lvl w:ilvl="0" w:tplc="C8E8E9D6">
      <w:start w:val="1"/>
      <w:numFmt w:val="bullet"/>
      <w:lvlText w:val=""/>
      <w:lvlJc w:val="left"/>
      <w:pPr>
        <w:ind w:left="720" w:hanging="360"/>
      </w:pPr>
      <w:rPr>
        <w:rFonts w:ascii="Symbol" w:hAnsi="Symbol" w:hint="default"/>
      </w:rPr>
    </w:lvl>
    <w:lvl w:ilvl="1" w:tplc="5F64D88C">
      <w:start w:val="1"/>
      <w:numFmt w:val="bullet"/>
      <w:lvlText w:val="o"/>
      <w:lvlJc w:val="left"/>
      <w:pPr>
        <w:ind w:left="1440" w:hanging="360"/>
      </w:pPr>
      <w:rPr>
        <w:rFonts w:ascii="Courier New" w:hAnsi="Courier New" w:hint="default"/>
      </w:rPr>
    </w:lvl>
    <w:lvl w:ilvl="2" w:tplc="317E405C">
      <w:start w:val="1"/>
      <w:numFmt w:val="bullet"/>
      <w:lvlText w:val=""/>
      <w:lvlJc w:val="left"/>
      <w:pPr>
        <w:ind w:left="2160" w:hanging="360"/>
      </w:pPr>
      <w:rPr>
        <w:rFonts w:ascii="Wingdings" w:hAnsi="Wingdings" w:hint="default"/>
      </w:rPr>
    </w:lvl>
    <w:lvl w:ilvl="3" w:tplc="742C1A3C">
      <w:start w:val="1"/>
      <w:numFmt w:val="bullet"/>
      <w:lvlText w:val=""/>
      <w:lvlJc w:val="left"/>
      <w:pPr>
        <w:ind w:left="2880" w:hanging="360"/>
      </w:pPr>
      <w:rPr>
        <w:rFonts w:ascii="Symbol" w:hAnsi="Symbol" w:hint="default"/>
      </w:rPr>
    </w:lvl>
    <w:lvl w:ilvl="4" w:tplc="C0EA6FD6">
      <w:start w:val="1"/>
      <w:numFmt w:val="bullet"/>
      <w:lvlText w:val="o"/>
      <w:lvlJc w:val="left"/>
      <w:pPr>
        <w:ind w:left="3600" w:hanging="360"/>
      </w:pPr>
      <w:rPr>
        <w:rFonts w:ascii="Courier New" w:hAnsi="Courier New" w:hint="default"/>
      </w:rPr>
    </w:lvl>
    <w:lvl w:ilvl="5" w:tplc="CBF2AF3C">
      <w:start w:val="1"/>
      <w:numFmt w:val="bullet"/>
      <w:lvlText w:val=""/>
      <w:lvlJc w:val="left"/>
      <w:pPr>
        <w:ind w:left="4320" w:hanging="360"/>
      </w:pPr>
      <w:rPr>
        <w:rFonts w:ascii="Wingdings" w:hAnsi="Wingdings" w:hint="default"/>
      </w:rPr>
    </w:lvl>
    <w:lvl w:ilvl="6" w:tplc="FC6EA944">
      <w:start w:val="1"/>
      <w:numFmt w:val="bullet"/>
      <w:lvlText w:val=""/>
      <w:lvlJc w:val="left"/>
      <w:pPr>
        <w:ind w:left="5040" w:hanging="360"/>
      </w:pPr>
      <w:rPr>
        <w:rFonts w:ascii="Symbol" w:hAnsi="Symbol" w:hint="default"/>
      </w:rPr>
    </w:lvl>
    <w:lvl w:ilvl="7" w:tplc="1CD8CE8E">
      <w:start w:val="1"/>
      <w:numFmt w:val="bullet"/>
      <w:lvlText w:val="o"/>
      <w:lvlJc w:val="left"/>
      <w:pPr>
        <w:ind w:left="5760" w:hanging="360"/>
      </w:pPr>
      <w:rPr>
        <w:rFonts w:ascii="Courier New" w:hAnsi="Courier New" w:hint="default"/>
      </w:rPr>
    </w:lvl>
    <w:lvl w:ilvl="8" w:tplc="CA8015E2">
      <w:start w:val="1"/>
      <w:numFmt w:val="bullet"/>
      <w:lvlText w:val=""/>
      <w:lvlJc w:val="left"/>
      <w:pPr>
        <w:ind w:left="6480" w:hanging="360"/>
      </w:pPr>
      <w:rPr>
        <w:rFonts w:ascii="Wingdings" w:hAnsi="Wingdings" w:hint="default"/>
      </w:rPr>
    </w:lvl>
  </w:abstractNum>
  <w:abstractNum w:abstractNumId="5" w15:restartNumberingAfterBreak="0">
    <w:nsid w:val="68607BE9"/>
    <w:multiLevelType w:val="hybridMultilevel"/>
    <w:tmpl w:val="CB727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AF6456"/>
    <w:multiLevelType w:val="hybridMultilevel"/>
    <w:tmpl w:val="FC145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6500453">
    <w:abstractNumId w:val="4"/>
  </w:num>
  <w:num w:numId="2" w16cid:durableId="897979077">
    <w:abstractNumId w:val="1"/>
  </w:num>
  <w:num w:numId="3" w16cid:durableId="747463078">
    <w:abstractNumId w:val="2"/>
  </w:num>
  <w:num w:numId="4" w16cid:durableId="1242180348">
    <w:abstractNumId w:val="0"/>
  </w:num>
  <w:num w:numId="5" w16cid:durableId="1311785985">
    <w:abstractNumId w:val="3"/>
  </w:num>
  <w:num w:numId="6" w16cid:durableId="1444612903">
    <w:abstractNumId w:val="5"/>
  </w:num>
  <w:num w:numId="7" w16cid:durableId="6494833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LUSLinkSource" w:val="N:\PROGRAMM\WINPLUS\plus8\SYSTEM\Ap_symb.doc"/>
    <w:docVar w:name="cbDoc" w:val=" 1"/>
    <w:docVar w:name="cbGoto" w:val=" 2"/>
    <w:docVar w:name="cbIns" w:val=" 2"/>
    <w:docVar w:name="dlbSymBar" w:val="Adress PLUS"/>
    <w:docVar w:name="tbSymPos" w:val=" 2"/>
  </w:docVars>
  <w:rsids>
    <w:rsidRoot w:val="003B73C8"/>
    <w:rsid w:val="00001B60"/>
    <w:rsid w:val="000028BF"/>
    <w:rsid w:val="00004BE2"/>
    <w:rsid w:val="00005419"/>
    <w:rsid w:val="000054BC"/>
    <w:rsid w:val="000055BB"/>
    <w:rsid w:val="000062F4"/>
    <w:rsid w:val="0000727C"/>
    <w:rsid w:val="00010A2E"/>
    <w:rsid w:val="00011B72"/>
    <w:rsid w:val="000148BD"/>
    <w:rsid w:val="000160E3"/>
    <w:rsid w:val="00017A76"/>
    <w:rsid w:val="00017CE7"/>
    <w:rsid w:val="000226FE"/>
    <w:rsid w:val="00022A3B"/>
    <w:rsid w:val="000247D9"/>
    <w:rsid w:val="00024843"/>
    <w:rsid w:val="00024AE3"/>
    <w:rsid w:val="0002596D"/>
    <w:rsid w:val="000272CA"/>
    <w:rsid w:val="00027A58"/>
    <w:rsid w:val="00030149"/>
    <w:rsid w:val="0003133E"/>
    <w:rsid w:val="00031F82"/>
    <w:rsid w:val="0003315F"/>
    <w:rsid w:val="00033719"/>
    <w:rsid w:val="00036FA8"/>
    <w:rsid w:val="00037A48"/>
    <w:rsid w:val="00040313"/>
    <w:rsid w:val="000418D8"/>
    <w:rsid w:val="00042427"/>
    <w:rsid w:val="00044A53"/>
    <w:rsid w:val="00044A74"/>
    <w:rsid w:val="00044E50"/>
    <w:rsid w:val="000457EB"/>
    <w:rsid w:val="00046F98"/>
    <w:rsid w:val="00050062"/>
    <w:rsid w:val="00050B1F"/>
    <w:rsid w:val="00050D6A"/>
    <w:rsid w:val="0005146C"/>
    <w:rsid w:val="00051764"/>
    <w:rsid w:val="00051F29"/>
    <w:rsid w:val="0005416B"/>
    <w:rsid w:val="00054357"/>
    <w:rsid w:val="000550EB"/>
    <w:rsid w:val="000556A8"/>
    <w:rsid w:val="00055C4A"/>
    <w:rsid w:val="0005796E"/>
    <w:rsid w:val="000614D9"/>
    <w:rsid w:val="00064251"/>
    <w:rsid w:val="000644D9"/>
    <w:rsid w:val="0006495F"/>
    <w:rsid w:val="00064CBE"/>
    <w:rsid w:val="000653F6"/>
    <w:rsid w:val="00065AC4"/>
    <w:rsid w:val="000661CC"/>
    <w:rsid w:val="000679E0"/>
    <w:rsid w:val="00067A63"/>
    <w:rsid w:val="00067D88"/>
    <w:rsid w:val="0007126F"/>
    <w:rsid w:val="000733F2"/>
    <w:rsid w:val="00073A69"/>
    <w:rsid w:val="00073CFA"/>
    <w:rsid w:val="00074AD0"/>
    <w:rsid w:val="00074BEA"/>
    <w:rsid w:val="0007585D"/>
    <w:rsid w:val="00081159"/>
    <w:rsid w:val="0008153A"/>
    <w:rsid w:val="0008207A"/>
    <w:rsid w:val="000836D4"/>
    <w:rsid w:val="000839D4"/>
    <w:rsid w:val="000842BD"/>
    <w:rsid w:val="00085578"/>
    <w:rsid w:val="000911A9"/>
    <w:rsid w:val="00093A4B"/>
    <w:rsid w:val="000949E9"/>
    <w:rsid w:val="00095FEF"/>
    <w:rsid w:val="00097F4F"/>
    <w:rsid w:val="000A0FC5"/>
    <w:rsid w:val="000A21AF"/>
    <w:rsid w:val="000A25BF"/>
    <w:rsid w:val="000A38E4"/>
    <w:rsid w:val="000A3989"/>
    <w:rsid w:val="000A3C9D"/>
    <w:rsid w:val="000A43C1"/>
    <w:rsid w:val="000A67C2"/>
    <w:rsid w:val="000A6A75"/>
    <w:rsid w:val="000A74E9"/>
    <w:rsid w:val="000B1FFA"/>
    <w:rsid w:val="000B4EB8"/>
    <w:rsid w:val="000B5A3A"/>
    <w:rsid w:val="000B6179"/>
    <w:rsid w:val="000B6D48"/>
    <w:rsid w:val="000B6F4E"/>
    <w:rsid w:val="000B79F4"/>
    <w:rsid w:val="000B7AE0"/>
    <w:rsid w:val="000C1277"/>
    <w:rsid w:val="000C3080"/>
    <w:rsid w:val="000C35F4"/>
    <w:rsid w:val="000C3ECF"/>
    <w:rsid w:val="000C3FC3"/>
    <w:rsid w:val="000C5440"/>
    <w:rsid w:val="000D09B6"/>
    <w:rsid w:val="000D0A9C"/>
    <w:rsid w:val="000D0F34"/>
    <w:rsid w:val="000D145A"/>
    <w:rsid w:val="000D1A92"/>
    <w:rsid w:val="000D5AEC"/>
    <w:rsid w:val="000E0170"/>
    <w:rsid w:val="000E109D"/>
    <w:rsid w:val="000E1D40"/>
    <w:rsid w:val="000E2174"/>
    <w:rsid w:val="000E248E"/>
    <w:rsid w:val="000E3573"/>
    <w:rsid w:val="000E3E0E"/>
    <w:rsid w:val="000E5DFD"/>
    <w:rsid w:val="000E744F"/>
    <w:rsid w:val="000F0EEA"/>
    <w:rsid w:val="000F1350"/>
    <w:rsid w:val="000F2C58"/>
    <w:rsid w:val="000F398D"/>
    <w:rsid w:val="000F3B37"/>
    <w:rsid w:val="000F4E35"/>
    <w:rsid w:val="000F5638"/>
    <w:rsid w:val="000F6F0A"/>
    <w:rsid w:val="000F771D"/>
    <w:rsid w:val="0010248C"/>
    <w:rsid w:val="00103731"/>
    <w:rsid w:val="00103F62"/>
    <w:rsid w:val="0010425A"/>
    <w:rsid w:val="00104EEE"/>
    <w:rsid w:val="0010571F"/>
    <w:rsid w:val="001057B9"/>
    <w:rsid w:val="00107DFD"/>
    <w:rsid w:val="001105ED"/>
    <w:rsid w:val="00110706"/>
    <w:rsid w:val="00111D65"/>
    <w:rsid w:val="001123CD"/>
    <w:rsid w:val="00113E17"/>
    <w:rsid w:val="00114F81"/>
    <w:rsid w:val="001167B8"/>
    <w:rsid w:val="00116AA2"/>
    <w:rsid w:val="001171DF"/>
    <w:rsid w:val="00120D61"/>
    <w:rsid w:val="0012152C"/>
    <w:rsid w:val="00121774"/>
    <w:rsid w:val="00124E52"/>
    <w:rsid w:val="00127D3E"/>
    <w:rsid w:val="00127E0C"/>
    <w:rsid w:val="0013119A"/>
    <w:rsid w:val="00132020"/>
    <w:rsid w:val="001327A5"/>
    <w:rsid w:val="00133130"/>
    <w:rsid w:val="00135930"/>
    <w:rsid w:val="00135A48"/>
    <w:rsid w:val="00136B2F"/>
    <w:rsid w:val="00140AAF"/>
    <w:rsid w:val="001412CF"/>
    <w:rsid w:val="00141402"/>
    <w:rsid w:val="00142BBD"/>
    <w:rsid w:val="00143FA5"/>
    <w:rsid w:val="00144493"/>
    <w:rsid w:val="00145B88"/>
    <w:rsid w:val="00146E86"/>
    <w:rsid w:val="00150672"/>
    <w:rsid w:val="00151256"/>
    <w:rsid w:val="001525D4"/>
    <w:rsid w:val="00152CA2"/>
    <w:rsid w:val="00153158"/>
    <w:rsid w:val="001579E6"/>
    <w:rsid w:val="00160007"/>
    <w:rsid w:val="0016038B"/>
    <w:rsid w:val="001617B2"/>
    <w:rsid w:val="00163F71"/>
    <w:rsid w:val="001642B5"/>
    <w:rsid w:val="001647E1"/>
    <w:rsid w:val="00166B06"/>
    <w:rsid w:val="001676B1"/>
    <w:rsid w:val="00172802"/>
    <w:rsid w:val="001763F0"/>
    <w:rsid w:val="001766C8"/>
    <w:rsid w:val="00176EAB"/>
    <w:rsid w:val="00176F0A"/>
    <w:rsid w:val="00177448"/>
    <w:rsid w:val="0017759F"/>
    <w:rsid w:val="001813A3"/>
    <w:rsid w:val="00183473"/>
    <w:rsid w:val="0018355D"/>
    <w:rsid w:val="00185E27"/>
    <w:rsid w:val="001921CE"/>
    <w:rsid w:val="00192276"/>
    <w:rsid w:val="00194B0E"/>
    <w:rsid w:val="0019552A"/>
    <w:rsid w:val="001963F0"/>
    <w:rsid w:val="001A0CC2"/>
    <w:rsid w:val="001A3AA7"/>
    <w:rsid w:val="001A42F6"/>
    <w:rsid w:val="001A4AC5"/>
    <w:rsid w:val="001A4B01"/>
    <w:rsid w:val="001A673E"/>
    <w:rsid w:val="001B11B6"/>
    <w:rsid w:val="001B1DC5"/>
    <w:rsid w:val="001B35E8"/>
    <w:rsid w:val="001B4205"/>
    <w:rsid w:val="001B46F6"/>
    <w:rsid w:val="001B48B9"/>
    <w:rsid w:val="001B63CC"/>
    <w:rsid w:val="001C070D"/>
    <w:rsid w:val="001C0EC4"/>
    <w:rsid w:val="001C109E"/>
    <w:rsid w:val="001C56A0"/>
    <w:rsid w:val="001C5F6C"/>
    <w:rsid w:val="001D1C4A"/>
    <w:rsid w:val="001D20ED"/>
    <w:rsid w:val="001D273E"/>
    <w:rsid w:val="001D6114"/>
    <w:rsid w:val="001D6DA6"/>
    <w:rsid w:val="001E017E"/>
    <w:rsid w:val="001E1BFB"/>
    <w:rsid w:val="001E47FD"/>
    <w:rsid w:val="001E61FE"/>
    <w:rsid w:val="001E7BDF"/>
    <w:rsid w:val="001F3F5C"/>
    <w:rsid w:val="001F44D5"/>
    <w:rsid w:val="001F5962"/>
    <w:rsid w:val="001F5A0A"/>
    <w:rsid w:val="001F64DC"/>
    <w:rsid w:val="001F7146"/>
    <w:rsid w:val="001F7E08"/>
    <w:rsid w:val="00201C97"/>
    <w:rsid w:val="00201E5C"/>
    <w:rsid w:val="002021A9"/>
    <w:rsid w:val="00203265"/>
    <w:rsid w:val="002042D0"/>
    <w:rsid w:val="00207813"/>
    <w:rsid w:val="00210039"/>
    <w:rsid w:val="00211FC7"/>
    <w:rsid w:val="0021201E"/>
    <w:rsid w:val="0021417E"/>
    <w:rsid w:val="00214BFE"/>
    <w:rsid w:val="0021554F"/>
    <w:rsid w:val="00215F51"/>
    <w:rsid w:val="00217F6C"/>
    <w:rsid w:val="00217FF7"/>
    <w:rsid w:val="002212C7"/>
    <w:rsid w:val="00222750"/>
    <w:rsid w:val="002236F4"/>
    <w:rsid w:val="00224EA9"/>
    <w:rsid w:val="00225632"/>
    <w:rsid w:val="00226501"/>
    <w:rsid w:val="0022718C"/>
    <w:rsid w:val="00227A86"/>
    <w:rsid w:val="002303E9"/>
    <w:rsid w:val="00230BFE"/>
    <w:rsid w:val="00231DFC"/>
    <w:rsid w:val="00232B75"/>
    <w:rsid w:val="00232FF2"/>
    <w:rsid w:val="00233553"/>
    <w:rsid w:val="002339C5"/>
    <w:rsid w:val="00234004"/>
    <w:rsid w:val="00234477"/>
    <w:rsid w:val="00234E6B"/>
    <w:rsid w:val="00235D3A"/>
    <w:rsid w:val="00236443"/>
    <w:rsid w:val="002366BB"/>
    <w:rsid w:val="00236D85"/>
    <w:rsid w:val="00237E0D"/>
    <w:rsid w:val="0024052A"/>
    <w:rsid w:val="0024489F"/>
    <w:rsid w:val="00245D89"/>
    <w:rsid w:val="00246A70"/>
    <w:rsid w:val="00247C94"/>
    <w:rsid w:val="0025258F"/>
    <w:rsid w:val="00253077"/>
    <w:rsid w:val="00254A4C"/>
    <w:rsid w:val="002552D6"/>
    <w:rsid w:val="0025632F"/>
    <w:rsid w:val="002576FA"/>
    <w:rsid w:val="002609A1"/>
    <w:rsid w:val="00262149"/>
    <w:rsid w:val="002638D9"/>
    <w:rsid w:val="00264898"/>
    <w:rsid w:val="00265094"/>
    <w:rsid w:val="002659E5"/>
    <w:rsid w:val="00266CA6"/>
    <w:rsid w:val="002722E7"/>
    <w:rsid w:val="002723F4"/>
    <w:rsid w:val="002728E3"/>
    <w:rsid w:val="00274F4D"/>
    <w:rsid w:val="00276B99"/>
    <w:rsid w:val="0027745C"/>
    <w:rsid w:val="00283DB0"/>
    <w:rsid w:val="00285704"/>
    <w:rsid w:val="002860D3"/>
    <w:rsid w:val="00286505"/>
    <w:rsid w:val="00286ACF"/>
    <w:rsid w:val="0028753E"/>
    <w:rsid w:val="0029100C"/>
    <w:rsid w:val="00292EF1"/>
    <w:rsid w:val="002932AC"/>
    <w:rsid w:val="00296A64"/>
    <w:rsid w:val="002A03CE"/>
    <w:rsid w:val="002A1758"/>
    <w:rsid w:val="002A25F1"/>
    <w:rsid w:val="002A33C1"/>
    <w:rsid w:val="002A3CA8"/>
    <w:rsid w:val="002A4197"/>
    <w:rsid w:val="002A591C"/>
    <w:rsid w:val="002A5B0A"/>
    <w:rsid w:val="002A5B72"/>
    <w:rsid w:val="002A75DF"/>
    <w:rsid w:val="002B0914"/>
    <w:rsid w:val="002B19C4"/>
    <w:rsid w:val="002B1C4E"/>
    <w:rsid w:val="002B31CD"/>
    <w:rsid w:val="002B37DE"/>
    <w:rsid w:val="002B5229"/>
    <w:rsid w:val="002B62B7"/>
    <w:rsid w:val="002B7E0A"/>
    <w:rsid w:val="002C3393"/>
    <w:rsid w:val="002C33EF"/>
    <w:rsid w:val="002C3821"/>
    <w:rsid w:val="002C4F72"/>
    <w:rsid w:val="002C5B49"/>
    <w:rsid w:val="002C6790"/>
    <w:rsid w:val="002C7091"/>
    <w:rsid w:val="002C7DAA"/>
    <w:rsid w:val="002C7F98"/>
    <w:rsid w:val="002D1117"/>
    <w:rsid w:val="002D126A"/>
    <w:rsid w:val="002D2341"/>
    <w:rsid w:val="002D246A"/>
    <w:rsid w:val="002D2AFB"/>
    <w:rsid w:val="002D2ECA"/>
    <w:rsid w:val="002D3B91"/>
    <w:rsid w:val="002D4648"/>
    <w:rsid w:val="002D50C2"/>
    <w:rsid w:val="002D6818"/>
    <w:rsid w:val="002D7DF6"/>
    <w:rsid w:val="002E1169"/>
    <w:rsid w:val="002E1CF3"/>
    <w:rsid w:val="002E2A53"/>
    <w:rsid w:val="002E2D1D"/>
    <w:rsid w:val="002E2F10"/>
    <w:rsid w:val="002E353D"/>
    <w:rsid w:val="002E454D"/>
    <w:rsid w:val="002E4570"/>
    <w:rsid w:val="002E7225"/>
    <w:rsid w:val="002F1026"/>
    <w:rsid w:val="002F19A8"/>
    <w:rsid w:val="002F1DAC"/>
    <w:rsid w:val="002F31E8"/>
    <w:rsid w:val="002F3518"/>
    <w:rsid w:val="002F4535"/>
    <w:rsid w:val="002F4686"/>
    <w:rsid w:val="002F488D"/>
    <w:rsid w:val="002F6E63"/>
    <w:rsid w:val="002F7246"/>
    <w:rsid w:val="00300BC4"/>
    <w:rsid w:val="0030167B"/>
    <w:rsid w:val="00302C96"/>
    <w:rsid w:val="00303443"/>
    <w:rsid w:val="00303E6E"/>
    <w:rsid w:val="00305068"/>
    <w:rsid w:val="00305C94"/>
    <w:rsid w:val="00312694"/>
    <w:rsid w:val="00313843"/>
    <w:rsid w:val="00316BC6"/>
    <w:rsid w:val="0031710C"/>
    <w:rsid w:val="00317A7D"/>
    <w:rsid w:val="00320E6F"/>
    <w:rsid w:val="00323719"/>
    <w:rsid w:val="003238D9"/>
    <w:rsid w:val="00323E1C"/>
    <w:rsid w:val="003260D5"/>
    <w:rsid w:val="003266B7"/>
    <w:rsid w:val="00330153"/>
    <w:rsid w:val="003311A1"/>
    <w:rsid w:val="00332D45"/>
    <w:rsid w:val="00334266"/>
    <w:rsid w:val="00337083"/>
    <w:rsid w:val="003408F8"/>
    <w:rsid w:val="00341833"/>
    <w:rsid w:val="00344A15"/>
    <w:rsid w:val="003503B9"/>
    <w:rsid w:val="0035106B"/>
    <w:rsid w:val="00351753"/>
    <w:rsid w:val="00351A83"/>
    <w:rsid w:val="00351D33"/>
    <w:rsid w:val="0035206F"/>
    <w:rsid w:val="0035233C"/>
    <w:rsid w:val="00353ED8"/>
    <w:rsid w:val="00354A58"/>
    <w:rsid w:val="003566F0"/>
    <w:rsid w:val="00356DB7"/>
    <w:rsid w:val="00357273"/>
    <w:rsid w:val="00357C74"/>
    <w:rsid w:val="00361CD3"/>
    <w:rsid w:val="00366B4D"/>
    <w:rsid w:val="0036740A"/>
    <w:rsid w:val="003676EE"/>
    <w:rsid w:val="00373629"/>
    <w:rsid w:val="00373F3E"/>
    <w:rsid w:val="00375C82"/>
    <w:rsid w:val="0037611B"/>
    <w:rsid w:val="00376DE2"/>
    <w:rsid w:val="00377CBE"/>
    <w:rsid w:val="003827AA"/>
    <w:rsid w:val="00382D34"/>
    <w:rsid w:val="003839A3"/>
    <w:rsid w:val="003847AF"/>
    <w:rsid w:val="003848D7"/>
    <w:rsid w:val="00384DDF"/>
    <w:rsid w:val="0038668D"/>
    <w:rsid w:val="00387A8B"/>
    <w:rsid w:val="00387D0A"/>
    <w:rsid w:val="00391C33"/>
    <w:rsid w:val="00392A16"/>
    <w:rsid w:val="00393D17"/>
    <w:rsid w:val="00393EEF"/>
    <w:rsid w:val="00394102"/>
    <w:rsid w:val="00395778"/>
    <w:rsid w:val="00396482"/>
    <w:rsid w:val="0039F378"/>
    <w:rsid w:val="003A099E"/>
    <w:rsid w:val="003A0C69"/>
    <w:rsid w:val="003A29FC"/>
    <w:rsid w:val="003A329B"/>
    <w:rsid w:val="003A4A35"/>
    <w:rsid w:val="003A5B36"/>
    <w:rsid w:val="003A6E39"/>
    <w:rsid w:val="003A7049"/>
    <w:rsid w:val="003A74F7"/>
    <w:rsid w:val="003B05C8"/>
    <w:rsid w:val="003B0D83"/>
    <w:rsid w:val="003B1690"/>
    <w:rsid w:val="003B1FE8"/>
    <w:rsid w:val="003B4C3C"/>
    <w:rsid w:val="003B6530"/>
    <w:rsid w:val="003B73C8"/>
    <w:rsid w:val="003C0098"/>
    <w:rsid w:val="003C07D0"/>
    <w:rsid w:val="003C1755"/>
    <w:rsid w:val="003C1A74"/>
    <w:rsid w:val="003C3E73"/>
    <w:rsid w:val="003C4CE2"/>
    <w:rsid w:val="003C58DE"/>
    <w:rsid w:val="003C620C"/>
    <w:rsid w:val="003C75CD"/>
    <w:rsid w:val="003D0064"/>
    <w:rsid w:val="003D073B"/>
    <w:rsid w:val="003D0AA0"/>
    <w:rsid w:val="003D0C3B"/>
    <w:rsid w:val="003D1D11"/>
    <w:rsid w:val="003D2956"/>
    <w:rsid w:val="003D3924"/>
    <w:rsid w:val="003D47D3"/>
    <w:rsid w:val="003D735F"/>
    <w:rsid w:val="003E1533"/>
    <w:rsid w:val="003E1749"/>
    <w:rsid w:val="003E183E"/>
    <w:rsid w:val="003E2F2E"/>
    <w:rsid w:val="003E2F9C"/>
    <w:rsid w:val="003E4B81"/>
    <w:rsid w:val="003E62C6"/>
    <w:rsid w:val="003F04AB"/>
    <w:rsid w:val="003F060D"/>
    <w:rsid w:val="003F076F"/>
    <w:rsid w:val="003F103C"/>
    <w:rsid w:val="003F2D49"/>
    <w:rsid w:val="003F30C1"/>
    <w:rsid w:val="003F37EB"/>
    <w:rsid w:val="003F5E3B"/>
    <w:rsid w:val="00400EA4"/>
    <w:rsid w:val="004016CF"/>
    <w:rsid w:val="00401B95"/>
    <w:rsid w:val="00402C29"/>
    <w:rsid w:val="00402C51"/>
    <w:rsid w:val="0040524E"/>
    <w:rsid w:val="00406986"/>
    <w:rsid w:val="0040787C"/>
    <w:rsid w:val="00407FBA"/>
    <w:rsid w:val="004106BC"/>
    <w:rsid w:val="004112C6"/>
    <w:rsid w:val="004115D3"/>
    <w:rsid w:val="004123F3"/>
    <w:rsid w:val="0041240D"/>
    <w:rsid w:val="00412E18"/>
    <w:rsid w:val="00413CB8"/>
    <w:rsid w:val="00415C2E"/>
    <w:rsid w:val="004166A0"/>
    <w:rsid w:val="0041710F"/>
    <w:rsid w:val="004177DE"/>
    <w:rsid w:val="004201AE"/>
    <w:rsid w:val="004205ED"/>
    <w:rsid w:val="004210E3"/>
    <w:rsid w:val="004213DC"/>
    <w:rsid w:val="00422C0E"/>
    <w:rsid w:val="00424D5C"/>
    <w:rsid w:val="00424E25"/>
    <w:rsid w:val="0042687E"/>
    <w:rsid w:val="004273D9"/>
    <w:rsid w:val="00431D99"/>
    <w:rsid w:val="00433E5B"/>
    <w:rsid w:val="0043519F"/>
    <w:rsid w:val="00435375"/>
    <w:rsid w:val="00435F15"/>
    <w:rsid w:val="004360EA"/>
    <w:rsid w:val="00436603"/>
    <w:rsid w:val="00437A69"/>
    <w:rsid w:val="0044247D"/>
    <w:rsid w:val="00443ECC"/>
    <w:rsid w:val="004444A5"/>
    <w:rsid w:val="00444BBD"/>
    <w:rsid w:val="00446A20"/>
    <w:rsid w:val="00447C23"/>
    <w:rsid w:val="00451798"/>
    <w:rsid w:val="0045258D"/>
    <w:rsid w:val="0045288B"/>
    <w:rsid w:val="00454A77"/>
    <w:rsid w:val="00454F5A"/>
    <w:rsid w:val="004555E4"/>
    <w:rsid w:val="0045765E"/>
    <w:rsid w:val="00457CAF"/>
    <w:rsid w:val="00457DD2"/>
    <w:rsid w:val="00461EC1"/>
    <w:rsid w:val="00463C16"/>
    <w:rsid w:val="004641DA"/>
    <w:rsid w:val="00464692"/>
    <w:rsid w:val="00467782"/>
    <w:rsid w:val="00467AD1"/>
    <w:rsid w:val="00467D99"/>
    <w:rsid w:val="00471133"/>
    <w:rsid w:val="00471514"/>
    <w:rsid w:val="004719E1"/>
    <w:rsid w:val="00471D20"/>
    <w:rsid w:val="00472690"/>
    <w:rsid w:val="00472C76"/>
    <w:rsid w:val="00473108"/>
    <w:rsid w:val="00473B59"/>
    <w:rsid w:val="004747FD"/>
    <w:rsid w:val="00475569"/>
    <w:rsid w:val="00475B45"/>
    <w:rsid w:val="00475FEC"/>
    <w:rsid w:val="004773E6"/>
    <w:rsid w:val="004816C3"/>
    <w:rsid w:val="0048286B"/>
    <w:rsid w:val="004836B2"/>
    <w:rsid w:val="0048479D"/>
    <w:rsid w:val="00484CA1"/>
    <w:rsid w:val="00486AD3"/>
    <w:rsid w:val="00487265"/>
    <w:rsid w:val="00487761"/>
    <w:rsid w:val="004877DC"/>
    <w:rsid w:val="004903F2"/>
    <w:rsid w:val="00492891"/>
    <w:rsid w:val="00493BDE"/>
    <w:rsid w:val="004944B2"/>
    <w:rsid w:val="004A15B0"/>
    <w:rsid w:val="004A291A"/>
    <w:rsid w:val="004A3B2F"/>
    <w:rsid w:val="004A5B5B"/>
    <w:rsid w:val="004A61A5"/>
    <w:rsid w:val="004B053E"/>
    <w:rsid w:val="004B07C0"/>
    <w:rsid w:val="004B1946"/>
    <w:rsid w:val="004B5B1D"/>
    <w:rsid w:val="004C1605"/>
    <w:rsid w:val="004C3F49"/>
    <w:rsid w:val="004C48F6"/>
    <w:rsid w:val="004C518F"/>
    <w:rsid w:val="004C6323"/>
    <w:rsid w:val="004C69FD"/>
    <w:rsid w:val="004C6EE9"/>
    <w:rsid w:val="004D187C"/>
    <w:rsid w:val="004D29E1"/>
    <w:rsid w:val="004D3512"/>
    <w:rsid w:val="004D7AAC"/>
    <w:rsid w:val="004E004F"/>
    <w:rsid w:val="004E0B8F"/>
    <w:rsid w:val="004E0F04"/>
    <w:rsid w:val="004E2029"/>
    <w:rsid w:val="004E241C"/>
    <w:rsid w:val="004E5908"/>
    <w:rsid w:val="004E6453"/>
    <w:rsid w:val="004E7482"/>
    <w:rsid w:val="004E7670"/>
    <w:rsid w:val="004F0254"/>
    <w:rsid w:val="004F1268"/>
    <w:rsid w:val="004F2550"/>
    <w:rsid w:val="004F3433"/>
    <w:rsid w:val="004F4B65"/>
    <w:rsid w:val="004F55AF"/>
    <w:rsid w:val="004F6F41"/>
    <w:rsid w:val="005003F2"/>
    <w:rsid w:val="00500FB0"/>
    <w:rsid w:val="00501BDE"/>
    <w:rsid w:val="00502BC4"/>
    <w:rsid w:val="00503283"/>
    <w:rsid w:val="00505FEC"/>
    <w:rsid w:val="00511D38"/>
    <w:rsid w:val="005124CF"/>
    <w:rsid w:val="00512518"/>
    <w:rsid w:val="005139AF"/>
    <w:rsid w:val="0051407B"/>
    <w:rsid w:val="00514FFE"/>
    <w:rsid w:val="00515735"/>
    <w:rsid w:val="00515DAB"/>
    <w:rsid w:val="00517FF7"/>
    <w:rsid w:val="00522CFB"/>
    <w:rsid w:val="005232A1"/>
    <w:rsid w:val="005237BE"/>
    <w:rsid w:val="005237FC"/>
    <w:rsid w:val="00523A5E"/>
    <w:rsid w:val="0052491F"/>
    <w:rsid w:val="0052610F"/>
    <w:rsid w:val="00526206"/>
    <w:rsid w:val="005265C3"/>
    <w:rsid w:val="005332BC"/>
    <w:rsid w:val="00534B7E"/>
    <w:rsid w:val="00535149"/>
    <w:rsid w:val="00536D5B"/>
    <w:rsid w:val="00536E3A"/>
    <w:rsid w:val="005410C3"/>
    <w:rsid w:val="005431B5"/>
    <w:rsid w:val="005434D9"/>
    <w:rsid w:val="00543AB9"/>
    <w:rsid w:val="00544081"/>
    <w:rsid w:val="005469B3"/>
    <w:rsid w:val="00546B62"/>
    <w:rsid w:val="005473E3"/>
    <w:rsid w:val="005474F3"/>
    <w:rsid w:val="005479E2"/>
    <w:rsid w:val="005502CB"/>
    <w:rsid w:val="0055171A"/>
    <w:rsid w:val="00551E8F"/>
    <w:rsid w:val="00552C42"/>
    <w:rsid w:val="00552E10"/>
    <w:rsid w:val="00553EF6"/>
    <w:rsid w:val="00554F36"/>
    <w:rsid w:val="00556117"/>
    <w:rsid w:val="00556135"/>
    <w:rsid w:val="0055638C"/>
    <w:rsid w:val="00561A5F"/>
    <w:rsid w:val="00562F7A"/>
    <w:rsid w:val="00564211"/>
    <w:rsid w:val="00567491"/>
    <w:rsid w:val="00567AAF"/>
    <w:rsid w:val="00567B97"/>
    <w:rsid w:val="00567EA8"/>
    <w:rsid w:val="005701E8"/>
    <w:rsid w:val="00570589"/>
    <w:rsid w:val="00570704"/>
    <w:rsid w:val="00570AFF"/>
    <w:rsid w:val="0057264E"/>
    <w:rsid w:val="00572723"/>
    <w:rsid w:val="005747FA"/>
    <w:rsid w:val="005765BB"/>
    <w:rsid w:val="0058017E"/>
    <w:rsid w:val="0058063F"/>
    <w:rsid w:val="005806DD"/>
    <w:rsid w:val="00580BFB"/>
    <w:rsid w:val="00580E05"/>
    <w:rsid w:val="00580E8F"/>
    <w:rsid w:val="005828C1"/>
    <w:rsid w:val="00583D23"/>
    <w:rsid w:val="005843F8"/>
    <w:rsid w:val="0058503C"/>
    <w:rsid w:val="00585DF9"/>
    <w:rsid w:val="005862B5"/>
    <w:rsid w:val="005872AA"/>
    <w:rsid w:val="00590DC6"/>
    <w:rsid w:val="00591C55"/>
    <w:rsid w:val="00593D1C"/>
    <w:rsid w:val="00594770"/>
    <w:rsid w:val="00596824"/>
    <w:rsid w:val="0059756F"/>
    <w:rsid w:val="005978C5"/>
    <w:rsid w:val="005A01F8"/>
    <w:rsid w:val="005A0376"/>
    <w:rsid w:val="005A0C8A"/>
    <w:rsid w:val="005A1BE0"/>
    <w:rsid w:val="005A1E14"/>
    <w:rsid w:val="005A293D"/>
    <w:rsid w:val="005A3C61"/>
    <w:rsid w:val="005A504A"/>
    <w:rsid w:val="005A5FC6"/>
    <w:rsid w:val="005A60F1"/>
    <w:rsid w:val="005A692F"/>
    <w:rsid w:val="005B1133"/>
    <w:rsid w:val="005B12FA"/>
    <w:rsid w:val="005B29A7"/>
    <w:rsid w:val="005B3F63"/>
    <w:rsid w:val="005B42B5"/>
    <w:rsid w:val="005B4ED3"/>
    <w:rsid w:val="005B5FF9"/>
    <w:rsid w:val="005B6A41"/>
    <w:rsid w:val="005B74EB"/>
    <w:rsid w:val="005B7E63"/>
    <w:rsid w:val="005C12FD"/>
    <w:rsid w:val="005C227C"/>
    <w:rsid w:val="005C3811"/>
    <w:rsid w:val="005C4CBC"/>
    <w:rsid w:val="005C50CB"/>
    <w:rsid w:val="005C6298"/>
    <w:rsid w:val="005C66C1"/>
    <w:rsid w:val="005C6A1D"/>
    <w:rsid w:val="005C6F9B"/>
    <w:rsid w:val="005D0963"/>
    <w:rsid w:val="005D2299"/>
    <w:rsid w:val="005D55CE"/>
    <w:rsid w:val="005D5A18"/>
    <w:rsid w:val="005D6391"/>
    <w:rsid w:val="005D76D8"/>
    <w:rsid w:val="005E0342"/>
    <w:rsid w:val="005E46FF"/>
    <w:rsid w:val="005E47A6"/>
    <w:rsid w:val="005E47EF"/>
    <w:rsid w:val="005E55A7"/>
    <w:rsid w:val="005E5A2F"/>
    <w:rsid w:val="005E6C50"/>
    <w:rsid w:val="005E7B91"/>
    <w:rsid w:val="005F3775"/>
    <w:rsid w:val="005F4E53"/>
    <w:rsid w:val="005F674A"/>
    <w:rsid w:val="005F69AF"/>
    <w:rsid w:val="005F6A6A"/>
    <w:rsid w:val="005F719D"/>
    <w:rsid w:val="00600AD2"/>
    <w:rsid w:val="00601846"/>
    <w:rsid w:val="00601AB8"/>
    <w:rsid w:val="00601B6C"/>
    <w:rsid w:val="0060370C"/>
    <w:rsid w:val="00605AC2"/>
    <w:rsid w:val="00607F9D"/>
    <w:rsid w:val="00613263"/>
    <w:rsid w:val="00613DE0"/>
    <w:rsid w:val="0061493F"/>
    <w:rsid w:val="0061540C"/>
    <w:rsid w:val="00615E93"/>
    <w:rsid w:val="00616CAA"/>
    <w:rsid w:val="00617499"/>
    <w:rsid w:val="00617571"/>
    <w:rsid w:val="00617D08"/>
    <w:rsid w:val="00621F13"/>
    <w:rsid w:val="0062229F"/>
    <w:rsid w:val="00625083"/>
    <w:rsid w:val="00630A93"/>
    <w:rsid w:val="00631166"/>
    <w:rsid w:val="00631747"/>
    <w:rsid w:val="006324FD"/>
    <w:rsid w:val="006332B1"/>
    <w:rsid w:val="00634589"/>
    <w:rsid w:val="0063572A"/>
    <w:rsid w:val="006361BB"/>
    <w:rsid w:val="006407D2"/>
    <w:rsid w:val="00643C64"/>
    <w:rsid w:val="0065101E"/>
    <w:rsid w:val="00652117"/>
    <w:rsid w:val="00652BAB"/>
    <w:rsid w:val="00652F01"/>
    <w:rsid w:val="00653C55"/>
    <w:rsid w:val="006541AB"/>
    <w:rsid w:val="00654451"/>
    <w:rsid w:val="00654600"/>
    <w:rsid w:val="006549ED"/>
    <w:rsid w:val="00655890"/>
    <w:rsid w:val="00656EDF"/>
    <w:rsid w:val="00657694"/>
    <w:rsid w:val="0066022C"/>
    <w:rsid w:val="00660FC4"/>
    <w:rsid w:val="00662DE7"/>
    <w:rsid w:val="00663003"/>
    <w:rsid w:val="00665025"/>
    <w:rsid w:val="0066593C"/>
    <w:rsid w:val="00666564"/>
    <w:rsid w:val="00666D90"/>
    <w:rsid w:val="00667FA4"/>
    <w:rsid w:val="00670010"/>
    <w:rsid w:val="0067092A"/>
    <w:rsid w:val="00672EE1"/>
    <w:rsid w:val="0067378D"/>
    <w:rsid w:val="00676176"/>
    <w:rsid w:val="00676A92"/>
    <w:rsid w:val="006816D5"/>
    <w:rsid w:val="00681744"/>
    <w:rsid w:val="00682277"/>
    <w:rsid w:val="0068292F"/>
    <w:rsid w:val="00692D18"/>
    <w:rsid w:val="0069385F"/>
    <w:rsid w:val="00693B54"/>
    <w:rsid w:val="00694FAA"/>
    <w:rsid w:val="006951D2"/>
    <w:rsid w:val="00695828"/>
    <w:rsid w:val="00696B8D"/>
    <w:rsid w:val="00697EFC"/>
    <w:rsid w:val="006A153A"/>
    <w:rsid w:val="006A1A32"/>
    <w:rsid w:val="006A35BF"/>
    <w:rsid w:val="006A4CC9"/>
    <w:rsid w:val="006A6E0D"/>
    <w:rsid w:val="006A7BD6"/>
    <w:rsid w:val="006AD20D"/>
    <w:rsid w:val="006B1570"/>
    <w:rsid w:val="006B361D"/>
    <w:rsid w:val="006B4202"/>
    <w:rsid w:val="006B42A4"/>
    <w:rsid w:val="006B442A"/>
    <w:rsid w:val="006B46FB"/>
    <w:rsid w:val="006B51C7"/>
    <w:rsid w:val="006B55FA"/>
    <w:rsid w:val="006B72C3"/>
    <w:rsid w:val="006C146F"/>
    <w:rsid w:val="006C2777"/>
    <w:rsid w:val="006C3CA9"/>
    <w:rsid w:val="006C4F88"/>
    <w:rsid w:val="006C5073"/>
    <w:rsid w:val="006C50A7"/>
    <w:rsid w:val="006C5844"/>
    <w:rsid w:val="006C59CC"/>
    <w:rsid w:val="006C5BDE"/>
    <w:rsid w:val="006C6B8A"/>
    <w:rsid w:val="006C6D45"/>
    <w:rsid w:val="006C6DD9"/>
    <w:rsid w:val="006C7BEE"/>
    <w:rsid w:val="006C7EC2"/>
    <w:rsid w:val="006D1C33"/>
    <w:rsid w:val="006D201E"/>
    <w:rsid w:val="006D2CDE"/>
    <w:rsid w:val="006D30B2"/>
    <w:rsid w:val="006D3D59"/>
    <w:rsid w:val="006D450D"/>
    <w:rsid w:val="006D4851"/>
    <w:rsid w:val="006D5549"/>
    <w:rsid w:val="006D643D"/>
    <w:rsid w:val="006E2C78"/>
    <w:rsid w:val="006E2E19"/>
    <w:rsid w:val="006E3598"/>
    <w:rsid w:val="006E530C"/>
    <w:rsid w:val="006E6F46"/>
    <w:rsid w:val="006E7C73"/>
    <w:rsid w:val="006F1845"/>
    <w:rsid w:val="006F22DA"/>
    <w:rsid w:val="006F4A42"/>
    <w:rsid w:val="006F547F"/>
    <w:rsid w:val="006F7B6A"/>
    <w:rsid w:val="00700598"/>
    <w:rsid w:val="00700F4B"/>
    <w:rsid w:val="00700FB1"/>
    <w:rsid w:val="00701446"/>
    <w:rsid w:val="00701892"/>
    <w:rsid w:val="00701AF6"/>
    <w:rsid w:val="0070368D"/>
    <w:rsid w:val="00703793"/>
    <w:rsid w:val="0070442C"/>
    <w:rsid w:val="00704C32"/>
    <w:rsid w:val="00705B61"/>
    <w:rsid w:val="007069E9"/>
    <w:rsid w:val="00706C00"/>
    <w:rsid w:val="00707197"/>
    <w:rsid w:val="007076E9"/>
    <w:rsid w:val="00710049"/>
    <w:rsid w:val="00712071"/>
    <w:rsid w:val="007156D4"/>
    <w:rsid w:val="00715EE4"/>
    <w:rsid w:val="007162BC"/>
    <w:rsid w:val="007226A1"/>
    <w:rsid w:val="007227FA"/>
    <w:rsid w:val="00722957"/>
    <w:rsid w:val="0072412C"/>
    <w:rsid w:val="00724AA9"/>
    <w:rsid w:val="0072598D"/>
    <w:rsid w:val="007264F1"/>
    <w:rsid w:val="00726FCE"/>
    <w:rsid w:val="00727200"/>
    <w:rsid w:val="00730FBE"/>
    <w:rsid w:val="00731709"/>
    <w:rsid w:val="00735A4D"/>
    <w:rsid w:val="00736143"/>
    <w:rsid w:val="007365A2"/>
    <w:rsid w:val="007412C4"/>
    <w:rsid w:val="00742D2F"/>
    <w:rsid w:val="00743845"/>
    <w:rsid w:val="00751B69"/>
    <w:rsid w:val="007522BC"/>
    <w:rsid w:val="00752DB9"/>
    <w:rsid w:val="00752FC4"/>
    <w:rsid w:val="00753E25"/>
    <w:rsid w:val="00754279"/>
    <w:rsid w:val="0075499E"/>
    <w:rsid w:val="00755291"/>
    <w:rsid w:val="007558A7"/>
    <w:rsid w:val="00756174"/>
    <w:rsid w:val="00756F15"/>
    <w:rsid w:val="007607F2"/>
    <w:rsid w:val="00760B91"/>
    <w:rsid w:val="00760DB6"/>
    <w:rsid w:val="00761002"/>
    <w:rsid w:val="00761C3B"/>
    <w:rsid w:val="00762723"/>
    <w:rsid w:val="00762982"/>
    <w:rsid w:val="00764219"/>
    <w:rsid w:val="00766A44"/>
    <w:rsid w:val="00767DB4"/>
    <w:rsid w:val="00770102"/>
    <w:rsid w:val="007701AC"/>
    <w:rsid w:val="00770750"/>
    <w:rsid w:val="007714DF"/>
    <w:rsid w:val="00771C52"/>
    <w:rsid w:val="007724B9"/>
    <w:rsid w:val="00774FFF"/>
    <w:rsid w:val="00776F8A"/>
    <w:rsid w:val="007770DE"/>
    <w:rsid w:val="00780009"/>
    <w:rsid w:val="00780368"/>
    <w:rsid w:val="007807A5"/>
    <w:rsid w:val="00780A76"/>
    <w:rsid w:val="007832BB"/>
    <w:rsid w:val="00783715"/>
    <w:rsid w:val="00784CF8"/>
    <w:rsid w:val="007907A2"/>
    <w:rsid w:val="0079252A"/>
    <w:rsid w:val="00792729"/>
    <w:rsid w:val="00792ED1"/>
    <w:rsid w:val="007939B9"/>
    <w:rsid w:val="00794274"/>
    <w:rsid w:val="007944A6"/>
    <w:rsid w:val="00795128"/>
    <w:rsid w:val="00795330"/>
    <w:rsid w:val="007958F4"/>
    <w:rsid w:val="00795C54"/>
    <w:rsid w:val="00795FC7"/>
    <w:rsid w:val="00797529"/>
    <w:rsid w:val="007A0247"/>
    <w:rsid w:val="007A0558"/>
    <w:rsid w:val="007A1CC5"/>
    <w:rsid w:val="007A1CEB"/>
    <w:rsid w:val="007A2514"/>
    <w:rsid w:val="007A426A"/>
    <w:rsid w:val="007A5F82"/>
    <w:rsid w:val="007A64EC"/>
    <w:rsid w:val="007A69C7"/>
    <w:rsid w:val="007B0740"/>
    <w:rsid w:val="007B07C3"/>
    <w:rsid w:val="007B140D"/>
    <w:rsid w:val="007B226E"/>
    <w:rsid w:val="007B2E75"/>
    <w:rsid w:val="007B2EBD"/>
    <w:rsid w:val="007B35A8"/>
    <w:rsid w:val="007B409F"/>
    <w:rsid w:val="007B4462"/>
    <w:rsid w:val="007B6E47"/>
    <w:rsid w:val="007B71CB"/>
    <w:rsid w:val="007C1873"/>
    <w:rsid w:val="007C2A04"/>
    <w:rsid w:val="007C35BC"/>
    <w:rsid w:val="007C542C"/>
    <w:rsid w:val="007C5E47"/>
    <w:rsid w:val="007C5F81"/>
    <w:rsid w:val="007C75FD"/>
    <w:rsid w:val="007C78F8"/>
    <w:rsid w:val="007D038B"/>
    <w:rsid w:val="007D2985"/>
    <w:rsid w:val="007D2C8F"/>
    <w:rsid w:val="007D3065"/>
    <w:rsid w:val="007D36EB"/>
    <w:rsid w:val="007D4D2E"/>
    <w:rsid w:val="007D546C"/>
    <w:rsid w:val="007D5C62"/>
    <w:rsid w:val="007D6593"/>
    <w:rsid w:val="007D6EF9"/>
    <w:rsid w:val="007D7D79"/>
    <w:rsid w:val="007D7D8E"/>
    <w:rsid w:val="007E1ACD"/>
    <w:rsid w:val="007E23A4"/>
    <w:rsid w:val="007F097F"/>
    <w:rsid w:val="007F208D"/>
    <w:rsid w:val="007F2325"/>
    <w:rsid w:val="007F26B3"/>
    <w:rsid w:val="007F3084"/>
    <w:rsid w:val="007F4C59"/>
    <w:rsid w:val="007F5A56"/>
    <w:rsid w:val="007F5F84"/>
    <w:rsid w:val="007F6D19"/>
    <w:rsid w:val="00800293"/>
    <w:rsid w:val="0080744A"/>
    <w:rsid w:val="00810CAE"/>
    <w:rsid w:val="0081194E"/>
    <w:rsid w:val="00812363"/>
    <w:rsid w:val="00812A01"/>
    <w:rsid w:val="0081440F"/>
    <w:rsid w:val="00814BDE"/>
    <w:rsid w:val="0081591C"/>
    <w:rsid w:val="008161D2"/>
    <w:rsid w:val="0081701A"/>
    <w:rsid w:val="0082037A"/>
    <w:rsid w:val="00822A38"/>
    <w:rsid w:val="00822C28"/>
    <w:rsid w:val="008260F8"/>
    <w:rsid w:val="00826252"/>
    <w:rsid w:val="0082647F"/>
    <w:rsid w:val="008264EF"/>
    <w:rsid w:val="0082776F"/>
    <w:rsid w:val="00827F95"/>
    <w:rsid w:val="0083082F"/>
    <w:rsid w:val="0083248D"/>
    <w:rsid w:val="0083255D"/>
    <w:rsid w:val="008350D4"/>
    <w:rsid w:val="008354F7"/>
    <w:rsid w:val="0083640A"/>
    <w:rsid w:val="008369DC"/>
    <w:rsid w:val="008402ED"/>
    <w:rsid w:val="00840CBE"/>
    <w:rsid w:val="00842FD7"/>
    <w:rsid w:val="00843748"/>
    <w:rsid w:val="00844E04"/>
    <w:rsid w:val="00845362"/>
    <w:rsid w:val="008458AE"/>
    <w:rsid w:val="0084611E"/>
    <w:rsid w:val="008469A1"/>
    <w:rsid w:val="00846D1E"/>
    <w:rsid w:val="00846E8D"/>
    <w:rsid w:val="0085293C"/>
    <w:rsid w:val="00852FFC"/>
    <w:rsid w:val="00853C47"/>
    <w:rsid w:val="00854C1C"/>
    <w:rsid w:val="00854D3A"/>
    <w:rsid w:val="00855B83"/>
    <w:rsid w:val="00855DBA"/>
    <w:rsid w:val="00857060"/>
    <w:rsid w:val="00860746"/>
    <w:rsid w:val="00860E82"/>
    <w:rsid w:val="008615E6"/>
    <w:rsid w:val="00861D0F"/>
    <w:rsid w:val="0086393D"/>
    <w:rsid w:val="008711A3"/>
    <w:rsid w:val="008714DE"/>
    <w:rsid w:val="00871C4E"/>
    <w:rsid w:val="0087469B"/>
    <w:rsid w:val="008754E6"/>
    <w:rsid w:val="00881A4A"/>
    <w:rsid w:val="00886353"/>
    <w:rsid w:val="00891504"/>
    <w:rsid w:val="008921B6"/>
    <w:rsid w:val="00892ACA"/>
    <w:rsid w:val="00892D3F"/>
    <w:rsid w:val="008938D8"/>
    <w:rsid w:val="008954E6"/>
    <w:rsid w:val="008A3F6E"/>
    <w:rsid w:val="008A436C"/>
    <w:rsid w:val="008A51DE"/>
    <w:rsid w:val="008A57E2"/>
    <w:rsid w:val="008A60E5"/>
    <w:rsid w:val="008A64B2"/>
    <w:rsid w:val="008A6796"/>
    <w:rsid w:val="008A772A"/>
    <w:rsid w:val="008A7FB2"/>
    <w:rsid w:val="008B00D2"/>
    <w:rsid w:val="008B01E1"/>
    <w:rsid w:val="008B04EA"/>
    <w:rsid w:val="008B0C8F"/>
    <w:rsid w:val="008B2F6E"/>
    <w:rsid w:val="008B321D"/>
    <w:rsid w:val="008B35F6"/>
    <w:rsid w:val="008B3E51"/>
    <w:rsid w:val="008B6376"/>
    <w:rsid w:val="008B6B33"/>
    <w:rsid w:val="008B6C8C"/>
    <w:rsid w:val="008B7C92"/>
    <w:rsid w:val="008C04C1"/>
    <w:rsid w:val="008C05A8"/>
    <w:rsid w:val="008C0E95"/>
    <w:rsid w:val="008C1425"/>
    <w:rsid w:val="008C3658"/>
    <w:rsid w:val="008C39EE"/>
    <w:rsid w:val="008C407C"/>
    <w:rsid w:val="008C4C8E"/>
    <w:rsid w:val="008C54C2"/>
    <w:rsid w:val="008C5ADE"/>
    <w:rsid w:val="008C676D"/>
    <w:rsid w:val="008D0CEA"/>
    <w:rsid w:val="008D17BB"/>
    <w:rsid w:val="008D4A52"/>
    <w:rsid w:val="008D4AC4"/>
    <w:rsid w:val="008D4F20"/>
    <w:rsid w:val="008D6085"/>
    <w:rsid w:val="008D632E"/>
    <w:rsid w:val="008E12AF"/>
    <w:rsid w:val="008E200A"/>
    <w:rsid w:val="008E57F7"/>
    <w:rsid w:val="008E63C1"/>
    <w:rsid w:val="008F0C43"/>
    <w:rsid w:val="008F0CD8"/>
    <w:rsid w:val="008F0FA3"/>
    <w:rsid w:val="008F13CF"/>
    <w:rsid w:val="008F1551"/>
    <w:rsid w:val="008F1696"/>
    <w:rsid w:val="008F6779"/>
    <w:rsid w:val="008F69DF"/>
    <w:rsid w:val="008F6E88"/>
    <w:rsid w:val="0090040E"/>
    <w:rsid w:val="00900C5F"/>
    <w:rsid w:val="00901644"/>
    <w:rsid w:val="00901F3E"/>
    <w:rsid w:val="0090363D"/>
    <w:rsid w:val="009043B1"/>
    <w:rsid w:val="0090442B"/>
    <w:rsid w:val="00904990"/>
    <w:rsid w:val="00905143"/>
    <w:rsid w:val="00906685"/>
    <w:rsid w:val="009115D0"/>
    <w:rsid w:val="00911967"/>
    <w:rsid w:val="009122F1"/>
    <w:rsid w:val="00912A39"/>
    <w:rsid w:val="0091399E"/>
    <w:rsid w:val="009147C0"/>
    <w:rsid w:val="00914894"/>
    <w:rsid w:val="00915BF4"/>
    <w:rsid w:val="009170DE"/>
    <w:rsid w:val="0092106B"/>
    <w:rsid w:val="0092330D"/>
    <w:rsid w:val="0092499C"/>
    <w:rsid w:val="0092571E"/>
    <w:rsid w:val="009257B0"/>
    <w:rsid w:val="009323AF"/>
    <w:rsid w:val="009327EC"/>
    <w:rsid w:val="00933DCC"/>
    <w:rsid w:val="00934716"/>
    <w:rsid w:val="009355AC"/>
    <w:rsid w:val="009362C7"/>
    <w:rsid w:val="00936E64"/>
    <w:rsid w:val="00937D14"/>
    <w:rsid w:val="00941DDC"/>
    <w:rsid w:val="009432BF"/>
    <w:rsid w:val="00943949"/>
    <w:rsid w:val="00944202"/>
    <w:rsid w:val="00944620"/>
    <w:rsid w:val="0094669C"/>
    <w:rsid w:val="00946FCE"/>
    <w:rsid w:val="009471A7"/>
    <w:rsid w:val="00947440"/>
    <w:rsid w:val="0095035D"/>
    <w:rsid w:val="00950699"/>
    <w:rsid w:val="00951BBC"/>
    <w:rsid w:val="0095263D"/>
    <w:rsid w:val="00961601"/>
    <w:rsid w:val="0096312A"/>
    <w:rsid w:val="00963F56"/>
    <w:rsid w:val="00963FAF"/>
    <w:rsid w:val="009646A4"/>
    <w:rsid w:val="00964877"/>
    <w:rsid w:val="00964ACE"/>
    <w:rsid w:val="00964EBD"/>
    <w:rsid w:val="00965B5C"/>
    <w:rsid w:val="00965FC5"/>
    <w:rsid w:val="00966566"/>
    <w:rsid w:val="00970099"/>
    <w:rsid w:val="00970CF5"/>
    <w:rsid w:val="00971779"/>
    <w:rsid w:val="00972238"/>
    <w:rsid w:val="00974012"/>
    <w:rsid w:val="0097588C"/>
    <w:rsid w:val="0097762F"/>
    <w:rsid w:val="00977DF5"/>
    <w:rsid w:val="00980D35"/>
    <w:rsid w:val="009810C5"/>
    <w:rsid w:val="009818E6"/>
    <w:rsid w:val="00981B0B"/>
    <w:rsid w:val="0098502B"/>
    <w:rsid w:val="00985243"/>
    <w:rsid w:val="00986507"/>
    <w:rsid w:val="00986E22"/>
    <w:rsid w:val="009879FB"/>
    <w:rsid w:val="00987FE8"/>
    <w:rsid w:val="009906C1"/>
    <w:rsid w:val="00990B05"/>
    <w:rsid w:val="009912FA"/>
    <w:rsid w:val="00993CFC"/>
    <w:rsid w:val="00994116"/>
    <w:rsid w:val="009A05B8"/>
    <w:rsid w:val="009A0922"/>
    <w:rsid w:val="009A0B9E"/>
    <w:rsid w:val="009A1287"/>
    <w:rsid w:val="009A1D3A"/>
    <w:rsid w:val="009A1FE5"/>
    <w:rsid w:val="009A384E"/>
    <w:rsid w:val="009A553A"/>
    <w:rsid w:val="009A58B6"/>
    <w:rsid w:val="009A5C3D"/>
    <w:rsid w:val="009A60DF"/>
    <w:rsid w:val="009B12EB"/>
    <w:rsid w:val="009B1B95"/>
    <w:rsid w:val="009B1FE8"/>
    <w:rsid w:val="009B2C98"/>
    <w:rsid w:val="009B30EE"/>
    <w:rsid w:val="009B3959"/>
    <w:rsid w:val="009B4297"/>
    <w:rsid w:val="009B6B3E"/>
    <w:rsid w:val="009C007E"/>
    <w:rsid w:val="009C1F19"/>
    <w:rsid w:val="009C20CB"/>
    <w:rsid w:val="009C3032"/>
    <w:rsid w:val="009C34F9"/>
    <w:rsid w:val="009C5B75"/>
    <w:rsid w:val="009C7CF9"/>
    <w:rsid w:val="009D13EA"/>
    <w:rsid w:val="009D20BB"/>
    <w:rsid w:val="009D20DC"/>
    <w:rsid w:val="009D3EA2"/>
    <w:rsid w:val="009D4384"/>
    <w:rsid w:val="009D6A18"/>
    <w:rsid w:val="009D7801"/>
    <w:rsid w:val="009E0A30"/>
    <w:rsid w:val="009E0B7B"/>
    <w:rsid w:val="009E1E57"/>
    <w:rsid w:val="009E1F06"/>
    <w:rsid w:val="009E6EE6"/>
    <w:rsid w:val="009F104B"/>
    <w:rsid w:val="009F388D"/>
    <w:rsid w:val="009F38C3"/>
    <w:rsid w:val="009F3C90"/>
    <w:rsid w:val="009F44A9"/>
    <w:rsid w:val="009F47DB"/>
    <w:rsid w:val="009F674A"/>
    <w:rsid w:val="009F72B5"/>
    <w:rsid w:val="00A0019A"/>
    <w:rsid w:val="00A00AB5"/>
    <w:rsid w:val="00A01BC1"/>
    <w:rsid w:val="00A024D4"/>
    <w:rsid w:val="00A02CD6"/>
    <w:rsid w:val="00A04CF9"/>
    <w:rsid w:val="00A069CE"/>
    <w:rsid w:val="00A07065"/>
    <w:rsid w:val="00A07C5D"/>
    <w:rsid w:val="00A10351"/>
    <w:rsid w:val="00A117C3"/>
    <w:rsid w:val="00A1245D"/>
    <w:rsid w:val="00A12610"/>
    <w:rsid w:val="00A12899"/>
    <w:rsid w:val="00A14536"/>
    <w:rsid w:val="00A1473C"/>
    <w:rsid w:val="00A14B15"/>
    <w:rsid w:val="00A16B35"/>
    <w:rsid w:val="00A17AE5"/>
    <w:rsid w:val="00A2056D"/>
    <w:rsid w:val="00A20EAE"/>
    <w:rsid w:val="00A21833"/>
    <w:rsid w:val="00A21A2F"/>
    <w:rsid w:val="00A21A9D"/>
    <w:rsid w:val="00A23E78"/>
    <w:rsid w:val="00A240B3"/>
    <w:rsid w:val="00A243BA"/>
    <w:rsid w:val="00A2473F"/>
    <w:rsid w:val="00A24A61"/>
    <w:rsid w:val="00A251A2"/>
    <w:rsid w:val="00A32958"/>
    <w:rsid w:val="00A33B23"/>
    <w:rsid w:val="00A34771"/>
    <w:rsid w:val="00A40B1B"/>
    <w:rsid w:val="00A41E92"/>
    <w:rsid w:val="00A423C2"/>
    <w:rsid w:val="00A42B0C"/>
    <w:rsid w:val="00A44F35"/>
    <w:rsid w:val="00A46FDE"/>
    <w:rsid w:val="00A47C05"/>
    <w:rsid w:val="00A518F8"/>
    <w:rsid w:val="00A5230C"/>
    <w:rsid w:val="00A536D3"/>
    <w:rsid w:val="00A542B0"/>
    <w:rsid w:val="00A55A5B"/>
    <w:rsid w:val="00A55B58"/>
    <w:rsid w:val="00A55F2C"/>
    <w:rsid w:val="00A56FE0"/>
    <w:rsid w:val="00A57B66"/>
    <w:rsid w:val="00A601AC"/>
    <w:rsid w:val="00A605EA"/>
    <w:rsid w:val="00A616C2"/>
    <w:rsid w:val="00A61820"/>
    <w:rsid w:val="00A62D69"/>
    <w:rsid w:val="00A63102"/>
    <w:rsid w:val="00A63EC7"/>
    <w:rsid w:val="00A64347"/>
    <w:rsid w:val="00A64518"/>
    <w:rsid w:val="00A70962"/>
    <w:rsid w:val="00A70CDF"/>
    <w:rsid w:val="00A712CB"/>
    <w:rsid w:val="00A72F64"/>
    <w:rsid w:val="00A7338B"/>
    <w:rsid w:val="00A77759"/>
    <w:rsid w:val="00A80F8B"/>
    <w:rsid w:val="00A81A70"/>
    <w:rsid w:val="00A82349"/>
    <w:rsid w:val="00A8363C"/>
    <w:rsid w:val="00A8401C"/>
    <w:rsid w:val="00A84ADA"/>
    <w:rsid w:val="00A878F1"/>
    <w:rsid w:val="00A90107"/>
    <w:rsid w:val="00A91154"/>
    <w:rsid w:val="00A93ED2"/>
    <w:rsid w:val="00A93F91"/>
    <w:rsid w:val="00A9744E"/>
    <w:rsid w:val="00AA1015"/>
    <w:rsid w:val="00AA2FBB"/>
    <w:rsid w:val="00AA6D09"/>
    <w:rsid w:val="00AB1E1E"/>
    <w:rsid w:val="00AB4B57"/>
    <w:rsid w:val="00AB4C43"/>
    <w:rsid w:val="00AB5C03"/>
    <w:rsid w:val="00AB67A5"/>
    <w:rsid w:val="00AB73B8"/>
    <w:rsid w:val="00AB7445"/>
    <w:rsid w:val="00AB7F3A"/>
    <w:rsid w:val="00AC4B24"/>
    <w:rsid w:val="00AC4ED5"/>
    <w:rsid w:val="00AC521A"/>
    <w:rsid w:val="00AC6301"/>
    <w:rsid w:val="00AC6B36"/>
    <w:rsid w:val="00AC70A3"/>
    <w:rsid w:val="00AD03D8"/>
    <w:rsid w:val="00AD07CA"/>
    <w:rsid w:val="00AD0B6C"/>
    <w:rsid w:val="00AD1659"/>
    <w:rsid w:val="00AD1AD8"/>
    <w:rsid w:val="00AD29A0"/>
    <w:rsid w:val="00AD3672"/>
    <w:rsid w:val="00AD3A06"/>
    <w:rsid w:val="00AD3BD4"/>
    <w:rsid w:val="00AD497C"/>
    <w:rsid w:val="00AD4F5F"/>
    <w:rsid w:val="00AD6490"/>
    <w:rsid w:val="00AD6FD1"/>
    <w:rsid w:val="00AE3821"/>
    <w:rsid w:val="00AF0176"/>
    <w:rsid w:val="00AF0323"/>
    <w:rsid w:val="00AF12EA"/>
    <w:rsid w:val="00AF250C"/>
    <w:rsid w:val="00AF2DF3"/>
    <w:rsid w:val="00AF381F"/>
    <w:rsid w:val="00AF4478"/>
    <w:rsid w:val="00AF48EE"/>
    <w:rsid w:val="00AF491E"/>
    <w:rsid w:val="00AF590B"/>
    <w:rsid w:val="00AF7AB0"/>
    <w:rsid w:val="00B00591"/>
    <w:rsid w:val="00B023DF"/>
    <w:rsid w:val="00B04F14"/>
    <w:rsid w:val="00B058AC"/>
    <w:rsid w:val="00B07A13"/>
    <w:rsid w:val="00B117D1"/>
    <w:rsid w:val="00B11A1E"/>
    <w:rsid w:val="00B1499F"/>
    <w:rsid w:val="00B15141"/>
    <w:rsid w:val="00B157BA"/>
    <w:rsid w:val="00B209CC"/>
    <w:rsid w:val="00B21B50"/>
    <w:rsid w:val="00B23535"/>
    <w:rsid w:val="00B26BBC"/>
    <w:rsid w:val="00B309B5"/>
    <w:rsid w:val="00B319A4"/>
    <w:rsid w:val="00B3216A"/>
    <w:rsid w:val="00B33EAA"/>
    <w:rsid w:val="00B34AE5"/>
    <w:rsid w:val="00B356BD"/>
    <w:rsid w:val="00B36253"/>
    <w:rsid w:val="00B364E0"/>
    <w:rsid w:val="00B366D1"/>
    <w:rsid w:val="00B36FA5"/>
    <w:rsid w:val="00B40B59"/>
    <w:rsid w:val="00B4256E"/>
    <w:rsid w:val="00B428AA"/>
    <w:rsid w:val="00B4356C"/>
    <w:rsid w:val="00B441CE"/>
    <w:rsid w:val="00B44FB5"/>
    <w:rsid w:val="00B45066"/>
    <w:rsid w:val="00B46832"/>
    <w:rsid w:val="00B47328"/>
    <w:rsid w:val="00B479B3"/>
    <w:rsid w:val="00B50E07"/>
    <w:rsid w:val="00B52D8E"/>
    <w:rsid w:val="00B53DD6"/>
    <w:rsid w:val="00B54DD8"/>
    <w:rsid w:val="00B555E5"/>
    <w:rsid w:val="00B56582"/>
    <w:rsid w:val="00B5797A"/>
    <w:rsid w:val="00B60156"/>
    <w:rsid w:val="00B60A3D"/>
    <w:rsid w:val="00B654F4"/>
    <w:rsid w:val="00B6654B"/>
    <w:rsid w:val="00B67FE3"/>
    <w:rsid w:val="00B69550"/>
    <w:rsid w:val="00B704FA"/>
    <w:rsid w:val="00B71058"/>
    <w:rsid w:val="00B7159D"/>
    <w:rsid w:val="00B71828"/>
    <w:rsid w:val="00B73EAB"/>
    <w:rsid w:val="00B74643"/>
    <w:rsid w:val="00B75772"/>
    <w:rsid w:val="00B76862"/>
    <w:rsid w:val="00B8314A"/>
    <w:rsid w:val="00B8366A"/>
    <w:rsid w:val="00B8378A"/>
    <w:rsid w:val="00B84C29"/>
    <w:rsid w:val="00B84CBD"/>
    <w:rsid w:val="00B87291"/>
    <w:rsid w:val="00B87AF7"/>
    <w:rsid w:val="00B908DC"/>
    <w:rsid w:val="00B91930"/>
    <w:rsid w:val="00B91E86"/>
    <w:rsid w:val="00B960C9"/>
    <w:rsid w:val="00B96308"/>
    <w:rsid w:val="00B96EA5"/>
    <w:rsid w:val="00B97ADC"/>
    <w:rsid w:val="00BA25EF"/>
    <w:rsid w:val="00BA28B0"/>
    <w:rsid w:val="00BA7FA1"/>
    <w:rsid w:val="00BB008D"/>
    <w:rsid w:val="00BB07B9"/>
    <w:rsid w:val="00BB1DEC"/>
    <w:rsid w:val="00BB5120"/>
    <w:rsid w:val="00BB52DD"/>
    <w:rsid w:val="00BB532A"/>
    <w:rsid w:val="00BB7F3B"/>
    <w:rsid w:val="00BC0831"/>
    <w:rsid w:val="00BC21AC"/>
    <w:rsid w:val="00BC21F6"/>
    <w:rsid w:val="00BC24AC"/>
    <w:rsid w:val="00BC261F"/>
    <w:rsid w:val="00BC3FD8"/>
    <w:rsid w:val="00BC425A"/>
    <w:rsid w:val="00BC4CCA"/>
    <w:rsid w:val="00BC5F11"/>
    <w:rsid w:val="00BC7CB6"/>
    <w:rsid w:val="00BD1B61"/>
    <w:rsid w:val="00BD1BD6"/>
    <w:rsid w:val="00BD2844"/>
    <w:rsid w:val="00BD47E3"/>
    <w:rsid w:val="00BD4A89"/>
    <w:rsid w:val="00BD5479"/>
    <w:rsid w:val="00BD7346"/>
    <w:rsid w:val="00BD753A"/>
    <w:rsid w:val="00BE02D2"/>
    <w:rsid w:val="00BE0C03"/>
    <w:rsid w:val="00BE475B"/>
    <w:rsid w:val="00BE4BD5"/>
    <w:rsid w:val="00BF00A7"/>
    <w:rsid w:val="00BF00E2"/>
    <w:rsid w:val="00BF0D05"/>
    <w:rsid w:val="00BF0F8B"/>
    <w:rsid w:val="00BF2EC4"/>
    <w:rsid w:val="00BF35AC"/>
    <w:rsid w:val="00BF38BA"/>
    <w:rsid w:val="00BF39F9"/>
    <w:rsid w:val="00BF3FE2"/>
    <w:rsid w:val="00BF40A7"/>
    <w:rsid w:val="00BF4965"/>
    <w:rsid w:val="00BF5456"/>
    <w:rsid w:val="00C00752"/>
    <w:rsid w:val="00C073B0"/>
    <w:rsid w:val="00C10144"/>
    <w:rsid w:val="00C11A2D"/>
    <w:rsid w:val="00C12760"/>
    <w:rsid w:val="00C14A06"/>
    <w:rsid w:val="00C2094E"/>
    <w:rsid w:val="00C21C9F"/>
    <w:rsid w:val="00C24660"/>
    <w:rsid w:val="00C25465"/>
    <w:rsid w:val="00C26546"/>
    <w:rsid w:val="00C27876"/>
    <w:rsid w:val="00C27B65"/>
    <w:rsid w:val="00C30EBF"/>
    <w:rsid w:val="00C3103F"/>
    <w:rsid w:val="00C31BE7"/>
    <w:rsid w:val="00C327DA"/>
    <w:rsid w:val="00C32BAE"/>
    <w:rsid w:val="00C33866"/>
    <w:rsid w:val="00C33B08"/>
    <w:rsid w:val="00C34C70"/>
    <w:rsid w:val="00C3554A"/>
    <w:rsid w:val="00C36EB4"/>
    <w:rsid w:val="00C37B9D"/>
    <w:rsid w:val="00C41434"/>
    <w:rsid w:val="00C4165E"/>
    <w:rsid w:val="00C4514D"/>
    <w:rsid w:val="00C45B0A"/>
    <w:rsid w:val="00C46798"/>
    <w:rsid w:val="00C50CBD"/>
    <w:rsid w:val="00C511DF"/>
    <w:rsid w:val="00C51DBF"/>
    <w:rsid w:val="00C525A5"/>
    <w:rsid w:val="00C52E04"/>
    <w:rsid w:val="00C52EDC"/>
    <w:rsid w:val="00C534BB"/>
    <w:rsid w:val="00C53BE0"/>
    <w:rsid w:val="00C54070"/>
    <w:rsid w:val="00C548CD"/>
    <w:rsid w:val="00C55CFC"/>
    <w:rsid w:val="00C560F9"/>
    <w:rsid w:val="00C60FF5"/>
    <w:rsid w:val="00C6126C"/>
    <w:rsid w:val="00C61D14"/>
    <w:rsid w:val="00C628BD"/>
    <w:rsid w:val="00C62A0E"/>
    <w:rsid w:val="00C6343A"/>
    <w:rsid w:val="00C649B5"/>
    <w:rsid w:val="00C65726"/>
    <w:rsid w:val="00C67B5A"/>
    <w:rsid w:val="00C70D18"/>
    <w:rsid w:val="00C713F3"/>
    <w:rsid w:val="00C71C5C"/>
    <w:rsid w:val="00C725C1"/>
    <w:rsid w:val="00C72A5A"/>
    <w:rsid w:val="00C73989"/>
    <w:rsid w:val="00C73B4E"/>
    <w:rsid w:val="00C73E65"/>
    <w:rsid w:val="00C76137"/>
    <w:rsid w:val="00C76C49"/>
    <w:rsid w:val="00C7742E"/>
    <w:rsid w:val="00C80FC1"/>
    <w:rsid w:val="00C846BE"/>
    <w:rsid w:val="00C85E8A"/>
    <w:rsid w:val="00C902E7"/>
    <w:rsid w:val="00C904BC"/>
    <w:rsid w:val="00C910C2"/>
    <w:rsid w:val="00C94117"/>
    <w:rsid w:val="00C944D6"/>
    <w:rsid w:val="00C9644E"/>
    <w:rsid w:val="00C967AE"/>
    <w:rsid w:val="00C973A5"/>
    <w:rsid w:val="00CA0DD8"/>
    <w:rsid w:val="00CA3A56"/>
    <w:rsid w:val="00CA4503"/>
    <w:rsid w:val="00CA60D8"/>
    <w:rsid w:val="00CA7E18"/>
    <w:rsid w:val="00CB0526"/>
    <w:rsid w:val="00CB0E93"/>
    <w:rsid w:val="00CB2705"/>
    <w:rsid w:val="00CB3D38"/>
    <w:rsid w:val="00CB4A29"/>
    <w:rsid w:val="00CB6057"/>
    <w:rsid w:val="00CB6AAE"/>
    <w:rsid w:val="00CB6B15"/>
    <w:rsid w:val="00CB6D0F"/>
    <w:rsid w:val="00CC24AA"/>
    <w:rsid w:val="00CC53B7"/>
    <w:rsid w:val="00CC592D"/>
    <w:rsid w:val="00CC5CFA"/>
    <w:rsid w:val="00CD0F85"/>
    <w:rsid w:val="00CD29B8"/>
    <w:rsid w:val="00CD2D52"/>
    <w:rsid w:val="00CD3D8E"/>
    <w:rsid w:val="00CD5A85"/>
    <w:rsid w:val="00CD6090"/>
    <w:rsid w:val="00CD6AD0"/>
    <w:rsid w:val="00CE01C8"/>
    <w:rsid w:val="00CE0398"/>
    <w:rsid w:val="00CE13E9"/>
    <w:rsid w:val="00CE2152"/>
    <w:rsid w:val="00CE4334"/>
    <w:rsid w:val="00CE51E5"/>
    <w:rsid w:val="00CE5D82"/>
    <w:rsid w:val="00CE649E"/>
    <w:rsid w:val="00CE6956"/>
    <w:rsid w:val="00CF0D3B"/>
    <w:rsid w:val="00CF1427"/>
    <w:rsid w:val="00CF1973"/>
    <w:rsid w:val="00CF1B96"/>
    <w:rsid w:val="00CF1CDF"/>
    <w:rsid w:val="00CF1DC6"/>
    <w:rsid w:val="00CF2538"/>
    <w:rsid w:val="00CF2EA2"/>
    <w:rsid w:val="00CF30AC"/>
    <w:rsid w:val="00CF4F34"/>
    <w:rsid w:val="00CF6C94"/>
    <w:rsid w:val="00CF6D2B"/>
    <w:rsid w:val="00CF711C"/>
    <w:rsid w:val="00D00C0F"/>
    <w:rsid w:val="00D00D1C"/>
    <w:rsid w:val="00D0181F"/>
    <w:rsid w:val="00D0261C"/>
    <w:rsid w:val="00D02BC6"/>
    <w:rsid w:val="00D02C50"/>
    <w:rsid w:val="00D03681"/>
    <w:rsid w:val="00D07488"/>
    <w:rsid w:val="00D10825"/>
    <w:rsid w:val="00D1113D"/>
    <w:rsid w:val="00D12D4E"/>
    <w:rsid w:val="00D15861"/>
    <w:rsid w:val="00D17C02"/>
    <w:rsid w:val="00D207EC"/>
    <w:rsid w:val="00D20B5E"/>
    <w:rsid w:val="00D2363B"/>
    <w:rsid w:val="00D24303"/>
    <w:rsid w:val="00D24B38"/>
    <w:rsid w:val="00D273D9"/>
    <w:rsid w:val="00D3127B"/>
    <w:rsid w:val="00D32147"/>
    <w:rsid w:val="00D32AE8"/>
    <w:rsid w:val="00D34C91"/>
    <w:rsid w:val="00D35340"/>
    <w:rsid w:val="00D355C3"/>
    <w:rsid w:val="00D35AFD"/>
    <w:rsid w:val="00D360E1"/>
    <w:rsid w:val="00D36326"/>
    <w:rsid w:val="00D3715D"/>
    <w:rsid w:val="00D374C0"/>
    <w:rsid w:val="00D414CC"/>
    <w:rsid w:val="00D4152C"/>
    <w:rsid w:val="00D432FF"/>
    <w:rsid w:val="00D44A49"/>
    <w:rsid w:val="00D44D28"/>
    <w:rsid w:val="00D44EAE"/>
    <w:rsid w:val="00D47042"/>
    <w:rsid w:val="00D471A0"/>
    <w:rsid w:val="00D51236"/>
    <w:rsid w:val="00D51E22"/>
    <w:rsid w:val="00D52BAC"/>
    <w:rsid w:val="00D53B19"/>
    <w:rsid w:val="00D548EA"/>
    <w:rsid w:val="00D556B7"/>
    <w:rsid w:val="00D559B2"/>
    <w:rsid w:val="00D55FCE"/>
    <w:rsid w:val="00D5625D"/>
    <w:rsid w:val="00D56A0F"/>
    <w:rsid w:val="00D57D75"/>
    <w:rsid w:val="00D60D7B"/>
    <w:rsid w:val="00D62514"/>
    <w:rsid w:val="00D6468D"/>
    <w:rsid w:val="00D66F5A"/>
    <w:rsid w:val="00D72B44"/>
    <w:rsid w:val="00D72BCA"/>
    <w:rsid w:val="00D73E11"/>
    <w:rsid w:val="00D75693"/>
    <w:rsid w:val="00D75A82"/>
    <w:rsid w:val="00D75D11"/>
    <w:rsid w:val="00D77659"/>
    <w:rsid w:val="00D8029D"/>
    <w:rsid w:val="00D82E9A"/>
    <w:rsid w:val="00D8629B"/>
    <w:rsid w:val="00D868D2"/>
    <w:rsid w:val="00D86B15"/>
    <w:rsid w:val="00D86D87"/>
    <w:rsid w:val="00D87968"/>
    <w:rsid w:val="00D90339"/>
    <w:rsid w:val="00D904B8"/>
    <w:rsid w:val="00D90752"/>
    <w:rsid w:val="00D90BE3"/>
    <w:rsid w:val="00D91D5D"/>
    <w:rsid w:val="00D92237"/>
    <w:rsid w:val="00D927F5"/>
    <w:rsid w:val="00DA07E5"/>
    <w:rsid w:val="00DA139A"/>
    <w:rsid w:val="00DA27E0"/>
    <w:rsid w:val="00DA4B1A"/>
    <w:rsid w:val="00DA4DEB"/>
    <w:rsid w:val="00DA59CD"/>
    <w:rsid w:val="00DA5B0B"/>
    <w:rsid w:val="00DA9F34"/>
    <w:rsid w:val="00DB1071"/>
    <w:rsid w:val="00DB1275"/>
    <w:rsid w:val="00DB1C62"/>
    <w:rsid w:val="00DB2A87"/>
    <w:rsid w:val="00DB2B57"/>
    <w:rsid w:val="00DB314B"/>
    <w:rsid w:val="00DB376F"/>
    <w:rsid w:val="00DB450C"/>
    <w:rsid w:val="00DB71EA"/>
    <w:rsid w:val="00DC103C"/>
    <w:rsid w:val="00DC1083"/>
    <w:rsid w:val="00DC16FB"/>
    <w:rsid w:val="00DC2E64"/>
    <w:rsid w:val="00DC3A84"/>
    <w:rsid w:val="00DC3E4E"/>
    <w:rsid w:val="00DC3FBE"/>
    <w:rsid w:val="00DC5DF6"/>
    <w:rsid w:val="00DC5F2A"/>
    <w:rsid w:val="00DC6BC4"/>
    <w:rsid w:val="00DD15E0"/>
    <w:rsid w:val="00DD1A70"/>
    <w:rsid w:val="00DD2098"/>
    <w:rsid w:val="00DD4698"/>
    <w:rsid w:val="00DD5C63"/>
    <w:rsid w:val="00DD6BC5"/>
    <w:rsid w:val="00DD6DD9"/>
    <w:rsid w:val="00DD6E19"/>
    <w:rsid w:val="00DD7B39"/>
    <w:rsid w:val="00DE178B"/>
    <w:rsid w:val="00DE1FF2"/>
    <w:rsid w:val="00DE2557"/>
    <w:rsid w:val="00DE4518"/>
    <w:rsid w:val="00DE4FF9"/>
    <w:rsid w:val="00DE76CE"/>
    <w:rsid w:val="00DE7F1A"/>
    <w:rsid w:val="00DF0200"/>
    <w:rsid w:val="00DF040D"/>
    <w:rsid w:val="00DF0636"/>
    <w:rsid w:val="00DF0D3F"/>
    <w:rsid w:val="00DF17F8"/>
    <w:rsid w:val="00DF2DCC"/>
    <w:rsid w:val="00DF3184"/>
    <w:rsid w:val="00DF400F"/>
    <w:rsid w:val="00DF591B"/>
    <w:rsid w:val="00DF7ABA"/>
    <w:rsid w:val="00E004EE"/>
    <w:rsid w:val="00E0191E"/>
    <w:rsid w:val="00E0298B"/>
    <w:rsid w:val="00E042A8"/>
    <w:rsid w:val="00E05E3C"/>
    <w:rsid w:val="00E06BE8"/>
    <w:rsid w:val="00E11ABB"/>
    <w:rsid w:val="00E1299E"/>
    <w:rsid w:val="00E12C78"/>
    <w:rsid w:val="00E14BF0"/>
    <w:rsid w:val="00E1531F"/>
    <w:rsid w:val="00E15822"/>
    <w:rsid w:val="00E15DE3"/>
    <w:rsid w:val="00E1640C"/>
    <w:rsid w:val="00E16F35"/>
    <w:rsid w:val="00E2220A"/>
    <w:rsid w:val="00E2419B"/>
    <w:rsid w:val="00E24CFA"/>
    <w:rsid w:val="00E25D01"/>
    <w:rsid w:val="00E261DE"/>
    <w:rsid w:val="00E30262"/>
    <w:rsid w:val="00E30CA4"/>
    <w:rsid w:val="00E314E6"/>
    <w:rsid w:val="00E325AF"/>
    <w:rsid w:val="00E325CF"/>
    <w:rsid w:val="00E3372B"/>
    <w:rsid w:val="00E3431F"/>
    <w:rsid w:val="00E34336"/>
    <w:rsid w:val="00E34F8A"/>
    <w:rsid w:val="00E352C4"/>
    <w:rsid w:val="00E355C1"/>
    <w:rsid w:val="00E41F46"/>
    <w:rsid w:val="00E4443B"/>
    <w:rsid w:val="00E45EB0"/>
    <w:rsid w:val="00E46138"/>
    <w:rsid w:val="00E46D82"/>
    <w:rsid w:val="00E47661"/>
    <w:rsid w:val="00E52EA3"/>
    <w:rsid w:val="00E538F4"/>
    <w:rsid w:val="00E5466D"/>
    <w:rsid w:val="00E54C10"/>
    <w:rsid w:val="00E55148"/>
    <w:rsid w:val="00E558A3"/>
    <w:rsid w:val="00E611F7"/>
    <w:rsid w:val="00E612F8"/>
    <w:rsid w:val="00E61B1E"/>
    <w:rsid w:val="00E63755"/>
    <w:rsid w:val="00E6386F"/>
    <w:rsid w:val="00E63A00"/>
    <w:rsid w:val="00E675C3"/>
    <w:rsid w:val="00E71AF7"/>
    <w:rsid w:val="00E73CBC"/>
    <w:rsid w:val="00E758D2"/>
    <w:rsid w:val="00E75937"/>
    <w:rsid w:val="00E77E66"/>
    <w:rsid w:val="00E8020D"/>
    <w:rsid w:val="00E80F3A"/>
    <w:rsid w:val="00E81076"/>
    <w:rsid w:val="00E81292"/>
    <w:rsid w:val="00E84F58"/>
    <w:rsid w:val="00E8549C"/>
    <w:rsid w:val="00E85A84"/>
    <w:rsid w:val="00E86DEC"/>
    <w:rsid w:val="00E9022D"/>
    <w:rsid w:val="00E90AEE"/>
    <w:rsid w:val="00E90DC6"/>
    <w:rsid w:val="00E926DA"/>
    <w:rsid w:val="00E932AB"/>
    <w:rsid w:val="00E94E3C"/>
    <w:rsid w:val="00EA06DA"/>
    <w:rsid w:val="00EA0829"/>
    <w:rsid w:val="00EA4B9B"/>
    <w:rsid w:val="00EA56E5"/>
    <w:rsid w:val="00EA5E1D"/>
    <w:rsid w:val="00EA6729"/>
    <w:rsid w:val="00EA672D"/>
    <w:rsid w:val="00EB2048"/>
    <w:rsid w:val="00EB2509"/>
    <w:rsid w:val="00EB307A"/>
    <w:rsid w:val="00EB3138"/>
    <w:rsid w:val="00EB37B0"/>
    <w:rsid w:val="00EC0F93"/>
    <w:rsid w:val="00EC1766"/>
    <w:rsid w:val="00EC19E7"/>
    <w:rsid w:val="00EC3B93"/>
    <w:rsid w:val="00EC3D30"/>
    <w:rsid w:val="00EC5502"/>
    <w:rsid w:val="00ED0BDD"/>
    <w:rsid w:val="00ED1864"/>
    <w:rsid w:val="00ED1B20"/>
    <w:rsid w:val="00ED2F12"/>
    <w:rsid w:val="00ED3028"/>
    <w:rsid w:val="00ED47CA"/>
    <w:rsid w:val="00ED7997"/>
    <w:rsid w:val="00ED7CCF"/>
    <w:rsid w:val="00ED7D6D"/>
    <w:rsid w:val="00ED7F74"/>
    <w:rsid w:val="00EE2330"/>
    <w:rsid w:val="00EE352B"/>
    <w:rsid w:val="00EE3F25"/>
    <w:rsid w:val="00EE4293"/>
    <w:rsid w:val="00EF02F8"/>
    <w:rsid w:val="00EF0959"/>
    <w:rsid w:val="00EF1EAB"/>
    <w:rsid w:val="00EF410C"/>
    <w:rsid w:val="00EF4233"/>
    <w:rsid w:val="00EF45E4"/>
    <w:rsid w:val="00EF5368"/>
    <w:rsid w:val="00EF6199"/>
    <w:rsid w:val="00EF6BEF"/>
    <w:rsid w:val="00F007C7"/>
    <w:rsid w:val="00F00845"/>
    <w:rsid w:val="00F00FBA"/>
    <w:rsid w:val="00F02258"/>
    <w:rsid w:val="00F02C2F"/>
    <w:rsid w:val="00F0311A"/>
    <w:rsid w:val="00F03445"/>
    <w:rsid w:val="00F036FF"/>
    <w:rsid w:val="00F03866"/>
    <w:rsid w:val="00F0716D"/>
    <w:rsid w:val="00F13136"/>
    <w:rsid w:val="00F2516C"/>
    <w:rsid w:val="00F26B5A"/>
    <w:rsid w:val="00F33213"/>
    <w:rsid w:val="00F33CC9"/>
    <w:rsid w:val="00F33EF2"/>
    <w:rsid w:val="00F341F2"/>
    <w:rsid w:val="00F40EC1"/>
    <w:rsid w:val="00F46F75"/>
    <w:rsid w:val="00F530DC"/>
    <w:rsid w:val="00F55378"/>
    <w:rsid w:val="00F55414"/>
    <w:rsid w:val="00F56687"/>
    <w:rsid w:val="00F56AAE"/>
    <w:rsid w:val="00F56CDD"/>
    <w:rsid w:val="00F577A6"/>
    <w:rsid w:val="00F60C66"/>
    <w:rsid w:val="00F62A77"/>
    <w:rsid w:val="00F62A9E"/>
    <w:rsid w:val="00F631F7"/>
    <w:rsid w:val="00F63D70"/>
    <w:rsid w:val="00F64EEC"/>
    <w:rsid w:val="00F65E1C"/>
    <w:rsid w:val="00F662F0"/>
    <w:rsid w:val="00F667C1"/>
    <w:rsid w:val="00F66AA9"/>
    <w:rsid w:val="00F767C7"/>
    <w:rsid w:val="00F80BB1"/>
    <w:rsid w:val="00F86F44"/>
    <w:rsid w:val="00F91C08"/>
    <w:rsid w:val="00F91D2D"/>
    <w:rsid w:val="00F931B3"/>
    <w:rsid w:val="00F96512"/>
    <w:rsid w:val="00F975CA"/>
    <w:rsid w:val="00F978B0"/>
    <w:rsid w:val="00F9AFB1"/>
    <w:rsid w:val="00FA523A"/>
    <w:rsid w:val="00FA55DD"/>
    <w:rsid w:val="00FA58F4"/>
    <w:rsid w:val="00FA5EEE"/>
    <w:rsid w:val="00FA6053"/>
    <w:rsid w:val="00FA6A7A"/>
    <w:rsid w:val="00FA6B3B"/>
    <w:rsid w:val="00FA6E2F"/>
    <w:rsid w:val="00FA790A"/>
    <w:rsid w:val="00FA7BFC"/>
    <w:rsid w:val="00FB29E2"/>
    <w:rsid w:val="00FB3A1D"/>
    <w:rsid w:val="00FB4894"/>
    <w:rsid w:val="00FB4BF9"/>
    <w:rsid w:val="00FB4E8E"/>
    <w:rsid w:val="00FB51FC"/>
    <w:rsid w:val="00FB682D"/>
    <w:rsid w:val="00FB6952"/>
    <w:rsid w:val="00FB6D81"/>
    <w:rsid w:val="00FC0040"/>
    <w:rsid w:val="00FC0381"/>
    <w:rsid w:val="00FC2B21"/>
    <w:rsid w:val="00FC32B3"/>
    <w:rsid w:val="00FC43D8"/>
    <w:rsid w:val="00FC45BE"/>
    <w:rsid w:val="00FC46BF"/>
    <w:rsid w:val="00FC4F78"/>
    <w:rsid w:val="00FC75FD"/>
    <w:rsid w:val="00FC7C36"/>
    <w:rsid w:val="00FD046A"/>
    <w:rsid w:val="00FD07E8"/>
    <w:rsid w:val="00FD15D5"/>
    <w:rsid w:val="00FD1EE7"/>
    <w:rsid w:val="00FD2712"/>
    <w:rsid w:val="00FD3153"/>
    <w:rsid w:val="00FD333A"/>
    <w:rsid w:val="00FD3FAE"/>
    <w:rsid w:val="00FD5468"/>
    <w:rsid w:val="00FD5D76"/>
    <w:rsid w:val="00FD5E04"/>
    <w:rsid w:val="00FD6233"/>
    <w:rsid w:val="00FD69BC"/>
    <w:rsid w:val="00FD783D"/>
    <w:rsid w:val="00FE0402"/>
    <w:rsid w:val="00FE076E"/>
    <w:rsid w:val="00FE208C"/>
    <w:rsid w:val="00FE2DAE"/>
    <w:rsid w:val="00FE3762"/>
    <w:rsid w:val="00FE6CF6"/>
    <w:rsid w:val="00FE768D"/>
    <w:rsid w:val="00FE776C"/>
    <w:rsid w:val="00FF05BE"/>
    <w:rsid w:val="00FF63B1"/>
    <w:rsid w:val="00FF65A5"/>
    <w:rsid w:val="00FF667A"/>
    <w:rsid w:val="00FF674A"/>
    <w:rsid w:val="00FF6836"/>
    <w:rsid w:val="00FF9FB2"/>
    <w:rsid w:val="0110F41E"/>
    <w:rsid w:val="0126AD33"/>
    <w:rsid w:val="014B2696"/>
    <w:rsid w:val="01BCDFA9"/>
    <w:rsid w:val="01C51B57"/>
    <w:rsid w:val="0208604B"/>
    <w:rsid w:val="0218C664"/>
    <w:rsid w:val="021E74E2"/>
    <w:rsid w:val="0238C932"/>
    <w:rsid w:val="0240FA86"/>
    <w:rsid w:val="02675F2E"/>
    <w:rsid w:val="028410BC"/>
    <w:rsid w:val="02A0DBA5"/>
    <w:rsid w:val="02A55354"/>
    <w:rsid w:val="02D31AE8"/>
    <w:rsid w:val="02D51DED"/>
    <w:rsid w:val="02E05CFE"/>
    <w:rsid w:val="02E62421"/>
    <w:rsid w:val="030C3F82"/>
    <w:rsid w:val="031E6D85"/>
    <w:rsid w:val="03665C22"/>
    <w:rsid w:val="037F126D"/>
    <w:rsid w:val="03A9BE2E"/>
    <w:rsid w:val="03BB7714"/>
    <w:rsid w:val="03D7C6CC"/>
    <w:rsid w:val="03EE1314"/>
    <w:rsid w:val="040403EA"/>
    <w:rsid w:val="04623E71"/>
    <w:rsid w:val="0466E436"/>
    <w:rsid w:val="047F31C3"/>
    <w:rsid w:val="048798FE"/>
    <w:rsid w:val="05093DCB"/>
    <w:rsid w:val="050D953B"/>
    <w:rsid w:val="053B7970"/>
    <w:rsid w:val="0569BBD4"/>
    <w:rsid w:val="056B6C11"/>
    <w:rsid w:val="057DB44F"/>
    <w:rsid w:val="0586B781"/>
    <w:rsid w:val="05B2175A"/>
    <w:rsid w:val="065625D8"/>
    <w:rsid w:val="065C126E"/>
    <w:rsid w:val="06A74B30"/>
    <w:rsid w:val="06AA46CB"/>
    <w:rsid w:val="07D765FE"/>
    <w:rsid w:val="07E17CF9"/>
    <w:rsid w:val="0845055D"/>
    <w:rsid w:val="08474D9D"/>
    <w:rsid w:val="08848502"/>
    <w:rsid w:val="08AC2B9E"/>
    <w:rsid w:val="092CA19B"/>
    <w:rsid w:val="0989B64B"/>
    <w:rsid w:val="09D8531E"/>
    <w:rsid w:val="09E19368"/>
    <w:rsid w:val="0A0C3366"/>
    <w:rsid w:val="0A774788"/>
    <w:rsid w:val="0A843B95"/>
    <w:rsid w:val="0AB232EA"/>
    <w:rsid w:val="0AC0E707"/>
    <w:rsid w:val="0AD3B24B"/>
    <w:rsid w:val="0AD5AD89"/>
    <w:rsid w:val="0ADB859A"/>
    <w:rsid w:val="0B3FBD66"/>
    <w:rsid w:val="0B4AAF63"/>
    <w:rsid w:val="0B4D6212"/>
    <w:rsid w:val="0B5696DB"/>
    <w:rsid w:val="0B96C894"/>
    <w:rsid w:val="0BA139E1"/>
    <w:rsid w:val="0BCC8C29"/>
    <w:rsid w:val="0BDA0F1C"/>
    <w:rsid w:val="0BDF2040"/>
    <w:rsid w:val="0C08F1B1"/>
    <w:rsid w:val="0C968C6B"/>
    <w:rsid w:val="0CDE8426"/>
    <w:rsid w:val="0CF7DEF8"/>
    <w:rsid w:val="0CF8439F"/>
    <w:rsid w:val="0CFC0391"/>
    <w:rsid w:val="0CFDD345"/>
    <w:rsid w:val="0CFDD46A"/>
    <w:rsid w:val="0D05F56D"/>
    <w:rsid w:val="0D24CD23"/>
    <w:rsid w:val="0D373CF5"/>
    <w:rsid w:val="0D62EF96"/>
    <w:rsid w:val="0DC3A48E"/>
    <w:rsid w:val="0DCFF117"/>
    <w:rsid w:val="0DF0A96D"/>
    <w:rsid w:val="0E0AF1B7"/>
    <w:rsid w:val="0E15F2C2"/>
    <w:rsid w:val="0E331F44"/>
    <w:rsid w:val="0E6514F4"/>
    <w:rsid w:val="0E67948D"/>
    <w:rsid w:val="0E67B946"/>
    <w:rsid w:val="0EA0E015"/>
    <w:rsid w:val="0EA51D01"/>
    <w:rsid w:val="0EABF22C"/>
    <w:rsid w:val="0EBDA927"/>
    <w:rsid w:val="0EDF96B4"/>
    <w:rsid w:val="0F5FE7F4"/>
    <w:rsid w:val="0FAB5C4A"/>
    <w:rsid w:val="0FAE17B8"/>
    <w:rsid w:val="0FC7A42F"/>
    <w:rsid w:val="0FE99F12"/>
    <w:rsid w:val="105867C4"/>
    <w:rsid w:val="105EE8F1"/>
    <w:rsid w:val="10E2DD67"/>
    <w:rsid w:val="1148AEFF"/>
    <w:rsid w:val="116DFEBD"/>
    <w:rsid w:val="11FF6C4A"/>
    <w:rsid w:val="1229775E"/>
    <w:rsid w:val="123395CF"/>
    <w:rsid w:val="12DBD139"/>
    <w:rsid w:val="12F815D2"/>
    <w:rsid w:val="12F8C899"/>
    <w:rsid w:val="1306E670"/>
    <w:rsid w:val="13106E30"/>
    <w:rsid w:val="1336EE37"/>
    <w:rsid w:val="1354A10F"/>
    <w:rsid w:val="136B4515"/>
    <w:rsid w:val="1370AB3E"/>
    <w:rsid w:val="13C35A19"/>
    <w:rsid w:val="13E279CE"/>
    <w:rsid w:val="13F4AAE8"/>
    <w:rsid w:val="13F990E1"/>
    <w:rsid w:val="142F8942"/>
    <w:rsid w:val="147472B5"/>
    <w:rsid w:val="1491E535"/>
    <w:rsid w:val="1493A277"/>
    <w:rsid w:val="14A401A5"/>
    <w:rsid w:val="14C33B82"/>
    <w:rsid w:val="14E08055"/>
    <w:rsid w:val="14E4D0AE"/>
    <w:rsid w:val="153208D9"/>
    <w:rsid w:val="1540739C"/>
    <w:rsid w:val="1546FF37"/>
    <w:rsid w:val="15543212"/>
    <w:rsid w:val="157518ED"/>
    <w:rsid w:val="1581F1A1"/>
    <w:rsid w:val="158DA1A7"/>
    <w:rsid w:val="159251E5"/>
    <w:rsid w:val="15AA6D12"/>
    <w:rsid w:val="15BF6B44"/>
    <w:rsid w:val="163C55EB"/>
    <w:rsid w:val="167026D9"/>
    <w:rsid w:val="168178D1"/>
    <w:rsid w:val="16D53DBF"/>
    <w:rsid w:val="16DD401C"/>
    <w:rsid w:val="16E15AA9"/>
    <w:rsid w:val="16FEEE54"/>
    <w:rsid w:val="17095D9C"/>
    <w:rsid w:val="172A20B9"/>
    <w:rsid w:val="17365BA7"/>
    <w:rsid w:val="174722E8"/>
    <w:rsid w:val="17914A0A"/>
    <w:rsid w:val="18163307"/>
    <w:rsid w:val="1819E503"/>
    <w:rsid w:val="185B597D"/>
    <w:rsid w:val="189F0520"/>
    <w:rsid w:val="18B82098"/>
    <w:rsid w:val="18ED5427"/>
    <w:rsid w:val="19312ACD"/>
    <w:rsid w:val="1953FBAB"/>
    <w:rsid w:val="1A1007F7"/>
    <w:rsid w:val="1A1D003A"/>
    <w:rsid w:val="1A38C91D"/>
    <w:rsid w:val="1A487EFB"/>
    <w:rsid w:val="1A54152C"/>
    <w:rsid w:val="1ABD0B64"/>
    <w:rsid w:val="1AD15EC5"/>
    <w:rsid w:val="1AE315C0"/>
    <w:rsid w:val="1AF16D35"/>
    <w:rsid w:val="1B694740"/>
    <w:rsid w:val="1B8E1E6E"/>
    <w:rsid w:val="1BC1746A"/>
    <w:rsid w:val="1C0A758A"/>
    <w:rsid w:val="1C3BCCE8"/>
    <w:rsid w:val="1C42F603"/>
    <w:rsid w:val="1C4FA332"/>
    <w:rsid w:val="1C9223FD"/>
    <w:rsid w:val="1C9793D6"/>
    <w:rsid w:val="1CC5660F"/>
    <w:rsid w:val="1CC8CEC6"/>
    <w:rsid w:val="1D5DC42D"/>
    <w:rsid w:val="1D8DE639"/>
    <w:rsid w:val="1DB329A8"/>
    <w:rsid w:val="1DCC8DC7"/>
    <w:rsid w:val="1DDEC086"/>
    <w:rsid w:val="1DE99473"/>
    <w:rsid w:val="1DEB41BD"/>
    <w:rsid w:val="1DEF2823"/>
    <w:rsid w:val="1E3B1F59"/>
    <w:rsid w:val="1E40695C"/>
    <w:rsid w:val="1E49EEA4"/>
    <w:rsid w:val="1E6D025C"/>
    <w:rsid w:val="1EAF0BF7"/>
    <w:rsid w:val="1EAF614D"/>
    <w:rsid w:val="1EC2C72D"/>
    <w:rsid w:val="1FB01D43"/>
    <w:rsid w:val="20012A1E"/>
    <w:rsid w:val="2022D715"/>
    <w:rsid w:val="2047864F"/>
    <w:rsid w:val="20544748"/>
    <w:rsid w:val="20613C50"/>
    <w:rsid w:val="2068BC67"/>
    <w:rsid w:val="2079CB45"/>
    <w:rsid w:val="209892DB"/>
    <w:rsid w:val="209DCED4"/>
    <w:rsid w:val="20BC9D9C"/>
    <w:rsid w:val="20CF5EED"/>
    <w:rsid w:val="21208E29"/>
    <w:rsid w:val="216B2337"/>
    <w:rsid w:val="217D6C09"/>
    <w:rsid w:val="223DCAC4"/>
    <w:rsid w:val="2248EB01"/>
    <w:rsid w:val="2252DC55"/>
    <w:rsid w:val="2253E7E4"/>
    <w:rsid w:val="22C7787F"/>
    <w:rsid w:val="22F61F6E"/>
    <w:rsid w:val="22FC3E08"/>
    <w:rsid w:val="23101532"/>
    <w:rsid w:val="231C76B3"/>
    <w:rsid w:val="2335E6F1"/>
    <w:rsid w:val="2372332E"/>
    <w:rsid w:val="23978372"/>
    <w:rsid w:val="23C35ACE"/>
    <w:rsid w:val="23D945FC"/>
    <w:rsid w:val="23F993DB"/>
    <w:rsid w:val="2421395B"/>
    <w:rsid w:val="24A3FA2D"/>
    <w:rsid w:val="24E3D325"/>
    <w:rsid w:val="24E42BE6"/>
    <w:rsid w:val="24E4DBFE"/>
    <w:rsid w:val="25A66D63"/>
    <w:rsid w:val="25A87D49"/>
    <w:rsid w:val="25D1C1B0"/>
    <w:rsid w:val="2629A49C"/>
    <w:rsid w:val="262B8C9D"/>
    <w:rsid w:val="26BBED04"/>
    <w:rsid w:val="26E5B4BA"/>
    <w:rsid w:val="26EF1D8E"/>
    <w:rsid w:val="26F607E6"/>
    <w:rsid w:val="27F56ADB"/>
    <w:rsid w:val="282AD1D8"/>
    <w:rsid w:val="28855E49"/>
    <w:rsid w:val="28AA0FA9"/>
    <w:rsid w:val="28ACA98B"/>
    <w:rsid w:val="2916A745"/>
    <w:rsid w:val="2929CB49"/>
    <w:rsid w:val="296DF782"/>
    <w:rsid w:val="2984B090"/>
    <w:rsid w:val="29A0E795"/>
    <w:rsid w:val="29B7DB68"/>
    <w:rsid w:val="29C1671D"/>
    <w:rsid w:val="29D65BF2"/>
    <w:rsid w:val="29D8F149"/>
    <w:rsid w:val="29E1723B"/>
    <w:rsid w:val="2A102866"/>
    <w:rsid w:val="2A4B06C0"/>
    <w:rsid w:val="2ACA67FA"/>
    <w:rsid w:val="2B34E98D"/>
    <w:rsid w:val="2B3C845C"/>
    <w:rsid w:val="2B8C7AC4"/>
    <w:rsid w:val="2BBE0ADD"/>
    <w:rsid w:val="2BC04DFD"/>
    <w:rsid w:val="2C19ADCB"/>
    <w:rsid w:val="2C2B5E02"/>
    <w:rsid w:val="2C54D75C"/>
    <w:rsid w:val="2C5BB583"/>
    <w:rsid w:val="2CA72BDB"/>
    <w:rsid w:val="2CCE2497"/>
    <w:rsid w:val="2CD01E30"/>
    <w:rsid w:val="2CD660DF"/>
    <w:rsid w:val="2CE0177B"/>
    <w:rsid w:val="2D26CAF1"/>
    <w:rsid w:val="2E956F5C"/>
    <w:rsid w:val="2E9F49E9"/>
    <w:rsid w:val="2EA5B730"/>
    <w:rsid w:val="2EE1489F"/>
    <w:rsid w:val="2EE83FCB"/>
    <w:rsid w:val="2EEAB6EE"/>
    <w:rsid w:val="2F0097BE"/>
    <w:rsid w:val="2F0098E3"/>
    <w:rsid w:val="2F142FD6"/>
    <w:rsid w:val="2F27919C"/>
    <w:rsid w:val="2FA1997F"/>
    <w:rsid w:val="2FB211F9"/>
    <w:rsid w:val="2FBE6467"/>
    <w:rsid w:val="3067D96D"/>
    <w:rsid w:val="3086FCEC"/>
    <w:rsid w:val="30AA203D"/>
    <w:rsid w:val="30BE127A"/>
    <w:rsid w:val="30E84F7A"/>
    <w:rsid w:val="3120010F"/>
    <w:rsid w:val="31369601"/>
    <w:rsid w:val="3161E5A4"/>
    <w:rsid w:val="317D1082"/>
    <w:rsid w:val="31BC4FEF"/>
    <w:rsid w:val="31C4E2AA"/>
    <w:rsid w:val="31DDC97E"/>
    <w:rsid w:val="31DF04C5"/>
    <w:rsid w:val="327EB39D"/>
    <w:rsid w:val="3291A95B"/>
    <w:rsid w:val="3292F335"/>
    <w:rsid w:val="32A7DBC9"/>
    <w:rsid w:val="32FA5280"/>
    <w:rsid w:val="3370CE05"/>
    <w:rsid w:val="3386F11A"/>
    <w:rsid w:val="33E7A198"/>
    <w:rsid w:val="34AA3D91"/>
    <w:rsid w:val="34C91159"/>
    <w:rsid w:val="35325236"/>
    <w:rsid w:val="35B4E6C6"/>
    <w:rsid w:val="35F76F61"/>
    <w:rsid w:val="36528517"/>
    <w:rsid w:val="366D366F"/>
    <w:rsid w:val="36AAEE04"/>
    <w:rsid w:val="36CB3BA3"/>
    <w:rsid w:val="37047E8A"/>
    <w:rsid w:val="370859BB"/>
    <w:rsid w:val="37163D34"/>
    <w:rsid w:val="378FF1F0"/>
    <w:rsid w:val="379C6390"/>
    <w:rsid w:val="37C03C18"/>
    <w:rsid w:val="3832D1ED"/>
    <w:rsid w:val="39AF3B8F"/>
    <w:rsid w:val="39B6432E"/>
    <w:rsid w:val="3A245AD0"/>
    <w:rsid w:val="3A3A4274"/>
    <w:rsid w:val="3A3FCBE2"/>
    <w:rsid w:val="3A4E7700"/>
    <w:rsid w:val="3A6CEF0D"/>
    <w:rsid w:val="3A7FFD9B"/>
    <w:rsid w:val="3A833D5F"/>
    <w:rsid w:val="3A9EF54A"/>
    <w:rsid w:val="3AB19C07"/>
    <w:rsid w:val="3AC0DEA0"/>
    <w:rsid w:val="3AE28282"/>
    <w:rsid w:val="3AED5E85"/>
    <w:rsid w:val="3AF35612"/>
    <w:rsid w:val="3AFBC38A"/>
    <w:rsid w:val="3B1FC1B8"/>
    <w:rsid w:val="3B21DF22"/>
    <w:rsid w:val="3B2813E5"/>
    <w:rsid w:val="3B2E0A4C"/>
    <w:rsid w:val="3B33EF46"/>
    <w:rsid w:val="3B56855D"/>
    <w:rsid w:val="3B71ED67"/>
    <w:rsid w:val="3B7BDFEA"/>
    <w:rsid w:val="3BBACFDF"/>
    <w:rsid w:val="3C11B2E2"/>
    <w:rsid w:val="3C1EBFB0"/>
    <w:rsid w:val="3C203A13"/>
    <w:rsid w:val="3C28D837"/>
    <w:rsid w:val="3C609F01"/>
    <w:rsid w:val="3C760732"/>
    <w:rsid w:val="3CBA963A"/>
    <w:rsid w:val="3D348EAD"/>
    <w:rsid w:val="3D3D8C6B"/>
    <w:rsid w:val="3D4A6CC4"/>
    <w:rsid w:val="3D822468"/>
    <w:rsid w:val="3D8F6D35"/>
    <w:rsid w:val="3D9AD9F8"/>
    <w:rsid w:val="3DE589E6"/>
    <w:rsid w:val="3DF5B9E6"/>
    <w:rsid w:val="3E042CCF"/>
    <w:rsid w:val="3E0F216B"/>
    <w:rsid w:val="3E2E1A82"/>
    <w:rsid w:val="3E3DD38C"/>
    <w:rsid w:val="3E430812"/>
    <w:rsid w:val="3EAFA85B"/>
    <w:rsid w:val="3EB02888"/>
    <w:rsid w:val="3EBA0BD2"/>
    <w:rsid w:val="3EF54CED"/>
    <w:rsid w:val="3F20548C"/>
    <w:rsid w:val="3F5FE492"/>
    <w:rsid w:val="3F84672D"/>
    <w:rsid w:val="3F967590"/>
    <w:rsid w:val="400C29F9"/>
    <w:rsid w:val="4028E490"/>
    <w:rsid w:val="405B6720"/>
    <w:rsid w:val="40EEC868"/>
    <w:rsid w:val="40FCF066"/>
    <w:rsid w:val="41080C48"/>
    <w:rsid w:val="41241D0F"/>
    <w:rsid w:val="412D66D5"/>
    <w:rsid w:val="413601B6"/>
    <w:rsid w:val="4165E31E"/>
    <w:rsid w:val="41681A42"/>
    <w:rsid w:val="41878C9D"/>
    <w:rsid w:val="418BECF7"/>
    <w:rsid w:val="4203EE97"/>
    <w:rsid w:val="4204115F"/>
    <w:rsid w:val="42049DF9"/>
    <w:rsid w:val="4273EBBD"/>
    <w:rsid w:val="4299882C"/>
    <w:rsid w:val="429BEE72"/>
    <w:rsid w:val="42FFEEBD"/>
    <w:rsid w:val="433847ED"/>
    <w:rsid w:val="43556B34"/>
    <w:rsid w:val="435B4E15"/>
    <w:rsid w:val="437C1502"/>
    <w:rsid w:val="437C1B7C"/>
    <w:rsid w:val="43CE5AA9"/>
    <w:rsid w:val="43E39EB3"/>
    <w:rsid w:val="443AE37A"/>
    <w:rsid w:val="446C2B87"/>
    <w:rsid w:val="44F2EF23"/>
    <w:rsid w:val="44F83509"/>
    <w:rsid w:val="4526DD11"/>
    <w:rsid w:val="45DC0A75"/>
    <w:rsid w:val="45EF794F"/>
    <w:rsid w:val="45F06260"/>
    <w:rsid w:val="460E6DA8"/>
    <w:rsid w:val="462FB665"/>
    <w:rsid w:val="466CE820"/>
    <w:rsid w:val="467EB2A2"/>
    <w:rsid w:val="46E9D31A"/>
    <w:rsid w:val="473A3473"/>
    <w:rsid w:val="473F3D84"/>
    <w:rsid w:val="478E0E37"/>
    <w:rsid w:val="47D1DEF6"/>
    <w:rsid w:val="47D6892E"/>
    <w:rsid w:val="4807486A"/>
    <w:rsid w:val="48136676"/>
    <w:rsid w:val="4875747A"/>
    <w:rsid w:val="48C6EA15"/>
    <w:rsid w:val="48DFF25F"/>
    <w:rsid w:val="48F1E207"/>
    <w:rsid w:val="4949AE2C"/>
    <w:rsid w:val="498126F2"/>
    <w:rsid w:val="499A2E9D"/>
    <w:rsid w:val="49B3BDA6"/>
    <w:rsid w:val="49D01825"/>
    <w:rsid w:val="4A0EF02A"/>
    <w:rsid w:val="4A27EDDF"/>
    <w:rsid w:val="4A4B70DB"/>
    <w:rsid w:val="4A5BAECA"/>
    <w:rsid w:val="4A8822C2"/>
    <w:rsid w:val="4AA9918A"/>
    <w:rsid w:val="4AB3829B"/>
    <w:rsid w:val="4ADA7268"/>
    <w:rsid w:val="4B028875"/>
    <w:rsid w:val="4B3ABC24"/>
    <w:rsid w:val="4B4A1310"/>
    <w:rsid w:val="4BC2C7BD"/>
    <w:rsid w:val="4BC5AFDC"/>
    <w:rsid w:val="4BC6D10C"/>
    <w:rsid w:val="4BD69B73"/>
    <w:rsid w:val="4BDBB5C2"/>
    <w:rsid w:val="4BF6017C"/>
    <w:rsid w:val="4C436686"/>
    <w:rsid w:val="4C7A98E7"/>
    <w:rsid w:val="4C83CBB2"/>
    <w:rsid w:val="4CA20CCB"/>
    <w:rsid w:val="4CB68230"/>
    <w:rsid w:val="4CCF2A1B"/>
    <w:rsid w:val="4CD4DEA3"/>
    <w:rsid w:val="4D280C1C"/>
    <w:rsid w:val="4D688099"/>
    <w:rsid w:val="4D7FC685"/>
    <w:rsid w:val="4DC8D46A"/>
    <w:rsid w:val="4DF5391F"/>
    <w:rsid w:val="4DF7E052"/>
    <w:rsid w:val="4E165B93"/>
    <w:rsid w:val="4EBA5584"/>
    <w:rsid w:val="4EE70A36"/>
    <w:rsid w:val="4EFEEDCB"/>
    <w:rsid w:val="4F0C0C1C"/>
    <w:rsid w:val="4F730773"/>
    <w:rsid w:val="4FAC995A"/>
    <w:rsid w:val="4FB08C26"/>
    <w:rsid w:val="500A0ACB"/>
    <w:rsid w:val="50A87BA9"/>
    <w:rsid w:val="50EB0444"/>
    <w:rsid w:val="50F3C3D8"/>
    <w:rsid w:val="510B8C4C"/>
    <w:rsid w:val="5123A4EE"/>
    <w:rsid w:val="514F7EF9"/>
    <w:rsid w:val="51800D8F"/>
    <w:rsid w:val="51805605"/>
    <w:rsid w:val="51A2DF35"/>
    <w:rsid w:val="51DB2A0A"/>
    <w:rsid w:val="51EBA7E3"/>
    <w:rsid w:val="51F94A39"/>
    <w:rsid w:val="5236CCF8"/>
    <w:rsid w:val="523F0871"/>
    <w:rsid w:val="5257765F"/>
    <w:rsid w:val="526499D6"/>
    <w:rsid w:val="52E51FA6"/>
    <w:rsid w:val="5343EA1E"/>
    <w:rsid w:val="538C15B4"/>
    <w:rsid w:val="53D39978"/>
    <w:rsid w:val="54510744"/>
    <w:rsid w:val="548E3116"/>
    <w:rsid w:val="5495B7AE"/>
    <w:rsid w:val="54AC1CE5"/>
    <w:rsid w:val="54BEC415"/>
    <w:rsid w:val="54EC23DD"/>
    <w:rsid w:val="5523A1ED"/>
    <w:rsid w:val="553A84F2"/>
    <w:rsid w:val="5588EEE6"/>
    <w:rsid w:val="55A22E8B"/>
    <w:rsid w:val="55BD7664"/>
    <w:rsid w:val="55EF8E10"/>
    <w:rsid w:val="55F76D2A"/>
    <w:rsid w:val="56108D13"/>
    <w:rsid w:val="561CF485"/>
    <w:rsid w:val="562F0050"/>
    <w:rsid w:val="56605106"/>
    <w:rsid w:val="56626283"/>
    <w:rsid w:val="56A3E088"/>
    <w:rsid w:val="56ED16B4"/>
    <w:rsid w:val="5792CCD9"/>
    <w:rsid w:val="579DD90B"/>
    <w:rsid w:val="57B63B63"/>
    <w:rsid w:val="57B7AB3F"/>
    <w:rsid w:val="57BE15D7"/>
    <w:rsid w:val="57DD3C7A"/>
    <w:rsid w:val="57FED927"/>
    <w:rsid w:val="585F6D42"/>
    <w:rsid w:val="58614939"/>
    <w:rsid w:val="58954717"/>
    <w:rsid w:val="58EA59A0"/>
    <w:rsid w:val="58F4271E"/>
    <w:rsid w:val="597AFC6C"/>
    <w:rsid w:val="5982019B"/>
    <w:rsid w:val="59C43B58"/>
    <w:rsid w:val="5A08E46E"/>
    <w:rsid w:val="5A21AFE9"/>
    <w:rsid w:val="5A3D293E"/>
    <w:rsid w:val="5A75AFCB"/>
    <w:rsid w:val="5AE27332"/>
    <w:rsid w:val="5B3024E5"/>
    <w:rsid w:val="5B3DC12C"/>
    <w:rsid w:val="5B6858D7"/>
    <w:rsid w:val="5B7F3F31"/>
    <w:rsid w:val="5BEB38A9"/>
    <w:rsid w:val="5BEC7881"/>
    <w:rsid w:val="5C182D4C"/>
    <w:rsid w:val="5C570C76"/>
    <w:rsid w:val="5C760579"/>
    <w:rsid w:val="5C865ABC"/>
    <w:rsid w:val="5C954E33"/>
    <w:rsid w:val="5CC9D5FA"/>
    <w:rsid w:val="5D0167BC"/>
    <w:rsid w:val="5D193071"/>
    <w:rsid w:val="5D228631"/>
    <w:rsid w:val="5E2A4817"/>
    <w:rsid w:val="5E372EFE"/>
    <w:rsid w:val="5E392474"/>
    <w:rsid w:val="5E91980B"/>
    <w:rsid w:val="5E9CA1B2"/>
    <w:rsid w:val="5EC5D702"/>
    <w:rsid w:val="5EEC6C10"/>
    <w:rsid w:val="5EFC9C10"/>
    <w:rsid w:val="5F0A1841"/>
    <w:rsid w:val="5F50883F"/>
    <w:rsid w:val="5F87608E"/>
    <w:rsid w:val="5F904FB6"/>
    <w:rsid w:val="5FBA1B2F"/>
    <w:rsid w:val="5FCF1A86"/>
    <w:rsid w:val="5FCFBB6B"/>
    <w:rsid w:val="5FEEEC80"/>
    <w:rsid w:val="6042A95F"/>
    <w:rsid w:val="60552C24"/>
    <w:rsid w:val="60F81166"/>
    <w:rsid w:val="60FF3903"/>
    <w:rsid w:val="61872BA6"/>
    <w:rsid w:val="6188DA24"/>
    <w:rsid w:val="6199E0C2"/>
    <w:rsid w:val="61E067F1"/>
    <w:rsid w:val="61EDB24F"/>
    <w:rsid w:val="62077E0A"/>
    <w:rsid w:val="620782C4"/>
    <w:rsid w:val="621530D9"/>
    <w:rsid w:val="6237BA7C"/>
    <w:rsid w:val="629B556B"/>
    <w:rsid w:val="62DCC525"/>
    <w:rsid w:val="62ED8517"/>
    <w:rsid w:val="62F6FDA1"/>
    <w:rsid w:val="630AD0C1"/>
    <w:rsid w:val="636D7887"/>
    <w:rsid w:val="637B9DEF"/>
    <w:rsid w:val="63F4D782"/>
    <w:rsid w:val="63F78A66"/>
    <w:rsid w:val="63F96BE9"/>
    <w:rsid w:val="63FE1539"/>
    <w:rsid w:val="640EE602"/>
    <w:rsid w:val="64594DF4"/>
    <w:rsid w:val="64BA0576"/>
    <w:rsid w:val="64F36CB5"/>
    <w:rsid w:val="650951A8"/>
    <w:rsid w:val="652C5347"/>
    <w:rsid w:val="6541C5A4"/>
    <w:rsid w:val="65553043"/>
    <w:rsid w:val="656B8544"/>
    <w:rsid w:val="65C3DCD5"/>
    <w:rsid w:val="65CF41F8"/>
    <w:rsid w:val="65DFC548"/>
    <w:rsid w:val="65E1E48D"/>
    <w:rsid w:val="664240E3"/>
    <w:rsid w:val="664C41A2"/>
    <w:rsid w:val="66CD0171"/>
    <w:rsid w:val="67033A7E"/>
    <w:rsid w:val="6729DD21"/>
    <w:rsid w:val="6738774F"/>
    <w:rsid w:val="676C1AA5"/>
    <w:rsid w:val="67C8E3C0"/>
    <w:rsid w:val="68344D56"/>
    <w:rsid w:val="68B9A16B"/>
    <w:rsid w:val="68BEAF94"/>
    <w:rsid w:val="68DD6B58"/>
    <w:rsid w:val="68FE5EB7"/>
    <w:rsid w:val="690A4AE8"/>
    <w:rsid w:val="690CE331"/>
    <w:rsid w:val="6992FAAC"/>
    <w:rsid w:val="69A66E49"/>
    <w:rsid w:val="69D4A36F"/>
    <w:rsid w:val="69D938CE"/>
    <w:rsid w:val="6A062D37"/>
    <w:rsid w:val="6A38962C"/>
    <w:rsid w:val="6A43A9E5"/>
    <w:rsid w:val="6AA02E3D"/>
    <w:rsid w:val="6ABDCB4B"/>
    <w:rsid w:val="6AE75C25"/>
    <w:rsid w:val="6AF8C8D5"/>
    <w:rsid w:val="6AFD4753"/>
    <w:rsid w:val="6B2208A9"/>
    <w:rsid w:val="6B34787B"/>
    <w:rsid w:val="6B35CCEE"/>
    <w:rsid w:val="6B77C023"/>
    <w:rsid w:val="6B991103"/>
    <w:rsid w:val="6BA4A96E"/>
    <w:rsid w:val="6BAA4735"/>
    <w:rsid w:val="6BDD76F5"/>
    <w:rsid w:val="6BEF144D"/>
    <w:rsid w:val="6C19001C"/>
    <w:rsid w:val="6C607A62"/>
    <w:rsid w:val="6C62507A"/>
    <w:rsid w:val="6CBDC91A"/>
    <w:rsid w:val="6CE9C742"/>
    <w:rsid w:val="6D70F0C9"/>
    <w:rsid w:val="6E15B158"/>
    <w:rsid w:val="6E20D762"/>
    <w:rsid w:val="6E5F3DD0"/>
    <w:rsid w:val="6E9231E1"/>
    <w:rsid w:val="6EB4D0CB"/>
    <w:rsid w:val="6F2BED08"/>
    <w:rsid w:val="6FFAD6A1"/>
    <w:rsid w:val="7060B4C2"/>
    <w:rsid w:val="707E45F3"/>
    <w:rsid w:val="709B931C"/>
    <w:rsid w:val="712C53E3"/>
    <w:rsid w:val="7132010C"/>
    <w:rsid w:val="7142D7DB"/>
    <w:rsid w:val="716B632F"/>
    <w:rsid w:val="71C0959F"/>
    <w:rsid w:val="71F1E66E"/>
    <w:rsid w:val="7204E63E"/>
    <w:rsid w:val="72113F1C"/>
    <w:rsid w:val="72356674"/>
    <w:rsid w:val="7271AE3B"/>
    <w:rsid w:val="72B78FB0"/>
    <w:rsid w:val="72CD60F0"/>
    <w:rsid w:val="72D36F2B"/>
    <w:rsid w:val="72EDC8BD"/>
    <w:rsid w:val="730DB7D2"/>
    <w:rsid w:val="733DAF22"/>
    <w:rsid w:val="734B2091"/>
    <w:rsid w:val="737592E4"/>
    <w:rsid w:val="738933A4"/>
    <w:rsid w:val="73A11518"/>
    <w:rsid w:val="73CDE1A1"/>
    <w:rsid w:val="73EE5059"/>
    <w:rsid w:val="740436FC"/>
    <w:rsid w:val="741654DC"/>
    <w:rsid w:val="742CAD95"/>
    <w:rsid w:val="742D103A"/>
    <w:rsid w:val="744F6538"/>
    <w:rsid w:val="747EB457"/>
    <w:rsid w:val="7493A607"/>
    <w:rsid w:val="74AA508D"/>
    <w:rsid w:val="74B1A90A"/>
    <w:rsid w:val="75676E96"/>
    <w:rsid w:val="75C4BD4E"/>
    <w:rsid w:val="75DBB4E7"/>
    <w:rsid w:val="75E35270"/>
    <w:rsid w:val="75F1EAD0"/>
    <w:rsid w:val="762E3824"/>
    <w:rsid w:val="767A74A8"/>
    <w:rsid w:val="76BB492A"/>
    <w:rsid w:val="76BFF00B"/>
    <w:rsid w:val="76C1888E"/>
    <w:rsid w:val="770070E5"/>
    <w:rsid w:val="77405720"/>
    <w:rsid w:val="774A1D41"/>
    <w:rsid w:val="77A4F304"/>
    <w:rsid w:val="77CB2FD8"/>
    <w:rsid w:val="77D2EA4D"/>
    <w:rsid w:val="77E67449"/>
    <w:rsid w:val="77F3F8DE"/>
    <w:rsid w:val="78878952"/>
    <w:rsid w:val="789A26DA"/>
    <w:rsid w:val="78A85759"/>
    <w:rsid w:val="78D584DB"/>
    <w:rsid w:val="78F70898"/>
    <w:rsid w:val="79643251"/>
    <w:rsid w:val="7978D14C"/>
    <w:rsid w:val="798BA288"/>
    <w:rsid w:val="799CFEA8"/>
    <w:rsid w:val="79A28750"/>
    <w:rsid w:val="79AF6DF4"/>
    <w:rsid w:val="79B80D17"/>
    <w:rsid w:val="79B92A33"/>
    <w:rsid w:val="79EC55D0"/>
    <w:rsid w:val="7A749E82"/>
    <w:rsid w:val="7AB482DF"/>
    <w:rsid w:val="7AC60A4C"/>
    <w:rsid w:val="7ADE3EC1"/>
    <w:rsid w:val="7AF6EB97"/>
    <w:rsid w:val="7AF81AF1"/>
    <w:rsid w:val="7B59FBDE"/>
    <w:rsid w:val="7B75432E"/>
    <w:rsid w:val="7B847826"/>
    <w:rsid w:val="7B8FC74A"/>
    <w:rsid w:val="7BC2DB0C"/>
    <w:rsid w:val="7BDDB736"/>
    <w:rsid w:val="7C0BA8E7"/>
    <w:rsid w:val="7C2536DB"/>
    <w:rsid w:val="7C8C6FF1"/>
    <w:rsid w:val="7CB3D37E"/>
    <w:rsid w:val="7D028355"/>
    <w:rsid w:val="7D0DE4DE"/>
    <w:rsid w:val="7D342F3A"/>
    <w:rsid w:val="7D5BE6D9"/>
    <w:rsid w:val="7D7BA59B"/>
    <w:rsid w:val="7DB89D3E"/>
    <w:rsid w:val="7DCA4393"/>
    <w:rsid w:val="7DF8F8DF"/>
    <w:rsid w:val="7DFBABBA"/>
    <w:rsid w:val="7E0A8D69"/>
    <w:rsid w:val="7E24D7E7"/>
    <w:rsid w:val="7E4FC19C"/>
    <w:rsid w:val="7EAB0547"/>
    <w:rsid w:val="7ECC9A73"/>
    <w:rsid w:val="7ED658C7"/>
    <w:rsid w:val="7EDCFC49"/>
    <w:rsid w:val="7EEBB4BC"/>
    <w:rsid w:val="7EECAB63"/>
    <w:rsid w:val="7F283D61"/>
    <w:rsid w:val="7F4FE241"/>
    <w:rsid w:val="7F69BB66"/>
    <w:rsid w:val="7F8168DC"/>
    <w:rsid w:val="7FAC553E"/>
    <w:rsid w:val="7FD6F4B6"/>
    <w:rsid w:val="7FEC079B"/>
    <w:rsid w:val="7FFDCFD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5A95"/>
  <w15:chartTrackingRefBased/>
  <w15:docId w15:val="{A40F3B35-E155-49E8-AE81-CF8EED5F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120" w:after="120" w:line="288" w:lineRule="auto"/>
      <w:jc w:val="both"/>
    </w:pPr>
    <w:rPr>
      <w:rFonts w:ascii="Arial" w:hAnsi="Arial"/>
      <w:sz w:val="22"/>
    </w:rPr>
  </w:style>
  <w:style w:type="paragraph" w:styleId="berschrift1">
    <w:name w:val="heading 1"/>
    <w:basedOn w:val="Standard"/>
    <w:next w:val="Standard"/>
    <w:qFormat/>
    <w:pPr>
      <w:keepNext/>
      <w:spacing w:before="0" w:after="0" w:line="360" w:lineRule="auto"/>
      <w:outlineLvl w:val="0"/>
    </w:pPr>
    <w:rPr>
      <w:sz w:val="40"/>
    </w:rPr>
  </w:style>
  <w:style w:type="paragraph" w:styleId="berschrift2">
    <w:name w:val="heading 2"/>
    <w:basedOn w:val="Standard"/>
    <w:next w:val="Standard"/>
    <w:qFormat/>
    <w:pPr>
      <w:keepNext/>
      <w:spacing w:before="0" w:after="0" w:line="360" w:lineRule="auto"/>
      <w:outlineLvl w:val="1"/>
    </w:pPr>
    <w:rPr>
      <w:b/>
    </w:rPr>
  </w:style>
  <w:style w:type="paragraph" w:styleId="berschrift3">
    <w:name w:val="heading 3"/>
    <w:basedOn w:val="Standard"/>
    <w:next w:val="Standard"/>
    <w:qFormat/>
    <w:pPr>
      <w:keepNext/>
      <w:spacing w:before="0" w:after="0" w:line="360" w:lineRule="auto"/>
      <w:jc w:val="center"/>
      <w:outlineLvl w:val="2"/>
    </w:pPr>
    <w:rPr>
      <w:b/>
      <w:sz w:val="28"/>
    </w:rPr>
  </w:style>
  <w:style w:type="paragraph" w:styleId="berschrift5">
    <w:name w:val="heading 5"/>
    <w:basedOn w:val="Standard"/>
    <w:next w:val="Standard"/>
    <w:qFormat/>
    <w:pPr>
      <w:keepNext/>
      <w:spacing w:before="0" w:after="0" w:line="240" w:lineRule="auto"/>
      <w:outlineLvl w:val="4"/>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reff">
    <w:name w:val="Betreff"/>
    <w:rPr>
      <w:rFonts w:ascii="Times New Roman" w:hAnsi="Times New Roman"/>
      <w:b/>
      <w:sz w:val="22"/>
    </w:rPr>
  </w:style>
  <w:style w:type="paragraph" w:styleId="Textkrper">
    <w:name w:val="Body Text"/>
    <w:aliases w:val="Text"/>
    <w:basedOn w:val="Standard"/>
    <w:pPr>
      <w:spacing w:before="0" w:after="0" w:line="360" w:lineRule="auto"/>
    </w:pPr>
  </w:style>
  <w:style w:type="paragraph" w:styleId="Textkrper2">
    <w:name w:val="Body Text 2"/>
    <w:basedOn w:val="Standard"/>
    <w:pPr>
      <w:spacing w:before="0" w:after="0" w:line="240" w:lineRule="auto"/>
      <w:jc w:val="left"/>
    </w:pPr>
    <w:rPr>
      <w:b/>
      <w:sz w:val="24"/>
    </w:rPr>
  </w:style>
  <w:style w:type="character" w:styleId="Seitenzahl">
    <w:name w:val="page number"/>
    <w:basedOn w:val="Absatz-Standardschriftart"/>
  </w:style>
  <w:style w:type="paragraph" w:styleId="Kopfzeile">
    <w:name w:val="header"/>
    <w:basedOn w:val="Standard"/>
    <w:pPr>
      <w:tabs>
        <w:tab w:val="center" w:pos="4536"/>
        <w:tab w:val="right" w:pos="9072"/>
      </w:tabs>
      <w:spacing w:before="0" w:after="0" w:line="240" w:lineRule="auto"/>
      <w:jc w:val="left"/>
    </w:pPr>
    <w:rPr>
      <w:rFonts w:ascii="Times New Roman" w:hAnsi="Times New Roman"/>
      <w:sz w:val="20"/>
    </w:rPr>
  </w:style>
  <w:style w:type="paragraph" w:styleId="Fuzeile">
    <w:name w:val="footer"/>
    <w:basedOn w:val="Standard"/>
    <w:link w:val="FuzeileZchn"/>
    <w:uiPriority w:val="99"/>
    <w:pPr>
      <w:tabs>
        <w:tab w:val="center" w:pos="4536"/>
        <w:tab w:val="right" w:pos="9072"/>
      </w:tabs>
      <w:spacing w:before="0" w:after="0" w:line="240" w:lineRule="auto"/>
      <w:jc w:val="left"/>
    </w:pPr>
    <w:rPr>
      <w:rFonts w:ascii="Times New Roman" w:hAnsi="Times New Roman"/>
      <w:sz w:val="20"/>
    </w:rPr>
  </w:style>
  <w:style w:type="paragraph" w:customStyle="1" w:styleId="ch">
    <w:name w:val="ch"/>
    <w:basedOn w:val="Standard"/>
    <w:pPr>
      <w:spacing w:before="0" w:after="0" w:line="240" w:lineRule="auto"/>
      <w:jc w:val="left"/>
    </w:pPr>
  </w:style>
  <w:style w:type="paragraph" w:styleId="Textkrper3">
    <w:name w:val="Body Text 3"/>
    <w:basedOn w:val="Standard"/>
    <w:pPr>
      <w:tabs>
        <w:tab w:val="left" w:pos="9072"/>
      </w:tabs>
      <w:spacing w:before="0" w:after="0" w:line="360" w:lineRule="auto"/>
    </w:pPr>
    <w:rPr>
      <w:sz w:val="24"/>
    </w:rPr>
  </w:style>
  <w:style w:type="paragraph" w:customStyle="1" w:styleId="Textkrper21">
    <w:name w:val="Textkörper 21"/>
    <w:basedOn w:val="Standard"/>
    <w:pPr>
      <w:tabs>
        <w:tab w:val="left" w:pos="6660"/>
      </w:tabs>
      <w:spacing w:after="0" w:line="360" w:lineRule="auto"/>
    </w:pPr>
    <w:rPr>
      <w:rFonts w:ascii="Times New Roman" w:hAnsi="Times New Roman"/>
      <w:sz w:val="24"/>
    </w:rPr>
  </w:style>
  <w:style w:type="paragraph" w:customStyle="1" w:styleId="Headline5">
    <w:name w:val="Headline5"/>
    <w:basedOn w:val="berschrift5"/>
    <w:next w:val="Standard"/>
    <w:pPr>
      <w:keepNext w:val="0"/>
      <w:spacing w:before="240" w:after="60"/>
    </w:pPr>
    <w:rPr>
      <w:sz w:val="22"/>
      <w:lang w:val="en-GB"/>
    </w:rPr>
  </w:style>
  <w:style w:type="paragraph" w:styleId="Sprechblasentext">
    <w:name w:val="Balloon Text"/>
    <w:basedOn w:val="Standard"/>
    <w:semiHidden/>
    <w:rsid w:val="00D44EAE"/>
    <w:rPr>
      <w:rFonts w:ascii="Tahoma" w:hAnsi="Tahoma" w:cs="Tahoma"/>
      <w:sz w:val="16"/>
      <w:szCs w:val="16"/>
    </w:rPr>
  </w:style>
  <w:style w:type="paragraph" w:styleId="StandardWeb">
    <w:name w:val="Normal (Web)"/>
    <w:basedOn w:val="Standard"/>
    <w:rsid w:val="00A64347"/>
    <w:pPr>
      <w:spacing w:before="100" w:beforeAutospacing="1" w:after="100" w:afterAutospacing="1" w:line="240" w:lineRule="auto"/>
      <w:jc w:val="left"/>
    </w:pPr>
    <w:rPr>
      <w:rFonts w:ascii="Times New Roman" w:hAnsi="Times New Roman"/>
      <w:sz w:val="24"/>
      <w:szCs w:val="24"/>
    </w:rPr>
  </w:style>
  <w:style w:type="character" w:styleId="Hyperlink">
    <w:name w:val="Hyperlink"/>
    <w:rsid w:val="00DC103C"/>
    <w:rPr>
      <w:color w:val="0000FF"/>
      <w:u w:val="single"/>
    </w:rPr>
  </w:style>
  <w:style w:type="character" w:customStyle="1" w:styleId="FuzeileZchn">
    <w:name w:val="Fußzeile Zchn"/>
    <w:link w:val="Fuzeile"/>
    <w:uiPriority w:val="99"/>
    <w:rsid w:val="00054357"/>
  </w:style>
  <w:style w:type="character" w:styleId="Fett">
    <w:name w:val="Strong"/>
    <w:basedOn w:val="Absatz-Standardschriftart"/>
    <w:uiPriority w:val="22"/>
    <w:qFormat/>
    <w:rsid w:val="00111D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7975">
      <w:bodyDiv w:val="1"/>
      <w:marLeft w:val="0"/>
      <w:marRight w:val="0"/>
      <w:marTop w:val="0"/>
      <w:marBottom w:val="0"/>
      <w:divBdr>
        <w:top w:val="none" w:sz="0" w:space="0" w:color="auto"/>
        <w:left w:val="none" w:sz="0" w:space="0" w:color="auto"/>
        <w:bottom w:val="none" w:sz="0" w:space="0" w:color="auto"/>
        <w:right w:val="none" w:sz="0" w:space="0" w:color="auto"/>
      </w:divBdr>
      <w:divsChild>
        <w:div w:id="960771996">
          <w:blockQuote w:val="1"/>
          <w:marLeft w:val="0"/>
          <w:marRight w:val="0"/>
          <w:marTop w:val="750"/>
          <w:marBottom w:val="750"/>
          <w:divBdr>
            <w:top w:val="none" w:sz="0" w:space="0" w:color="auto"/>
            <w:left w:val="none" w:sz="0" w:space="0" w:color="auto"/>
            <w:bottom w:val="none" w:sz="0" w:space="0" w:color="auto"/>
            <w:right w:val="none" w:sz="0" w:space="0" w:color="auto"/>
          </w:divBdr>
        </w:div>
      </w:divsChild>
    </w:div>
    <w:div w:id="139805507">
      <w:bodyDiv w:val="1"/>
      <w:marLeft w:val="0"/>
      <w:marRight w:val="0"/>
      <w:marTop w:val="0"/>
      <w:marBottom w:val="0"/>
      <w:divBdr>
        <w:top w:val="none" w:sz="0" w:space="0" w:color="auto"/>
        <w:left w:val="none" w:sz="0" w:space="0" w:color="auto"/>
        <w:bottom w:val="none" w:sz="0" w:space="0" w:color="auto"/>
        <w:right w:val="none" w:sz="0" w:space="0" w:color="auto"/>
      </w:divBdr>
    </w:div>
    <w:div w:id="218905025">
      <w:bodyDiv w:val="1"/>
      <w:marLeft w:val="0"/>
      <w:marRight w:val="0"/>
      <w:marTop w:val="0"/>
      <w:marBottom w:val="0"/>
      <w:divBdr>
        <w:top w:val="none" w:sz="0" w:space="0" w:color="auto"/>
        <w:left w:val="none" w:sz="0" w:space="0" w:color="auto"/>
        <w:bottom w:val="none" w:sz="0" w:space="0" w:color="auto"/>
        <w:right w:val="none" w:sz="0" w:space="0" w:color="auto"/>
      </w:divBdr>
    </w:div>
    <w:div w:id="805783458">
      <w:bodyDiv w:val="1"/>
      <w:marLeft w:val="0"/>
      <w:marRight w:val="0"/>
      <w:marTop w:val="0"/>
      <w:marBottom w:val="0"/>
      <w:divBdr>
        <w:top w:val="none" w:sz="0" w:space="0" w:color="auto"/>
        <w:left w:val="none" w:sz="0" w:space="0" w:color="auto"/>
        <w:bottom w:val="none" w:sz="0" w:space="0" w:color="auto"/>
        <w:right w:val="none" w:sz="0" w:space="0" w:color="auto"/>
      </w:divBdr>
    </w:div>
    <w:div w:id="829174766">
      <w:bodyDiv w:val="1"/>
      <w:marLeft w:val="0"/>
      <w:marRight w:val="0"/>
      <w:marTop w:val="0"/>
      <w:marBottom w:val="0"/>
      <w:divBdr>
        <w:top w:val="none" w:sz="0" w:space="0" w:color="auto"/>
        <w:left w:val="none" w:sz="0" w:space="0" w:color="auto"/>
        <w:bottom w:val="none" w:sz="0" w:space="0" w:color="auto"/>
        <w:right w:val="none" w:sz="0" w:space="0" w:color="auto"/>
      </w:divBdr>
    </w:div>
    <w:div w:id="849950918">
      <w:bodyDiv w:val="1"/>
      <w:marLeft w:val="0"/>
      <w:marRight w:val="0"/>
      <w:marTop w:val="0"/>
      <w:marBottom w:val="0"/>
      <w:divBdr>
        <w:top w:val="none" w:sz="0" w:space="0" w:color="auto"/>
        <w:left w:val="none" w:sz="0" w:space="0" w:color="auto"/>
        <w:bottom w:val="none" w:sz="0" w:space="0" w:color="auto"/>
        <w:right w:val="none" w:sz="0" w:space="0" w:color="auto"/>
      </w:divBdr>
    </w:div>
    <w:div w:id="1150362752">
      <w:bodyDiv w:val="1"/>
      <w:marLeft w:val="0"/>
      <w:marRight w:val="0"/>
      <w:marTop w:val="0"/>
      <w:marBottom w:val="0"/>
      <w:divBdr>
        <w:top w:val="none" w:sz="0" w:space="0" w:color="auto"/>
        <w:left w:val="none" w:sz="0" w:space="0" w:color="auto"/>
        <w:bottom w:val="none" w:sz="0" w:space="0" w:color="auto"/>
        <w:right w:val="none" w:sz="0" w:space="0" w:color="auto"/>
      </w:divBdr>
    </w:div>
    <w:div w:id="1202403272">
      <w:bodyDiv w:val="1"/>
      <w:marLeft w:val="0"/>
      <w:marRight w:val="0"/>
      <w:marTop w:val="0"/>
      <w:marBottom w:val="0"/>
      <w:divBdr>
        <w:top w:val="none" w:sz="0" w:space="0" w:color="auto"/>
        <w:left w:val="none" w:sz="0" w:space="0" w:color="auto"/>
        <w:bottom w:val="none" w:sz="0" w:space="0" w:color="auto"/>
        <w:right w:val="none" w:sz="0" w:space="0" w:color="auto"/>
      </w:divBdr>
    </w:div>
    <w:div w:id="1245459969">
      <w:bodyDiv w:val="1"/>
      <w:marLeft w:val="0"/>
      <w:marRight w:val="0"/>
      <w:marTop w:val="0"/>
      <w:marBottom w:val="0"/>
      <w:divBdr>
        <w:top w:val="none" w:sz="0" w:space="0" w:color="auto"/>
        <w:left w:val="none" w:sz="0" w:space="0" w:color="auto"/>
        <w:bottom w:val="none" w:sz="0" w:space="0" w:color="auto"/>
        <w:right w:val="none" w:sz="0" w:space="0" w:color="auto"/>
      </w:divBdr>
    </w:div>
    <w:div w:id="1400707224">
      <w:bodyDiv w:val="1"/>
      <w:marLeft w:val="0"/>
      <w:marRight w:val="0"/>
      <w:marTop w:val="0"/>
      <w:marBottom w:val="0"/>
      <w:divBdr>
        <w:top w:val="none" w:sz="0" w:space="0" w:color="auto"/>
        <w:left w:val="none" w:sz="0" w:space="0" w:color="auto"/>
        <w:bottom w:val="none" w:sz="0" w:space="0" w:color="auto"/>
        <w:right w:val="none" w:sz="0" w:space="0" w:color="auto"/>
      </w:divBdr>
    </w:div>
    <w:div w:id="1491871123">
      <w:bodyDiv w:val="1"/>
      <w:marLeft w:val="0"/>
      <w:marRight w:val="0"/>
      <w:marTop w:val="0"/>
      <w:marBottom w:val="0"/>
      <w:divBdr>
        <w:top w:val="none" w:sz="0" w:space="0" w:color="auto"/>
        <w:left w:val="none" w:sz="0" w:space="0" w:color="auto"/>
        <w:bottom w:val="none" w:sz="0" w:space="0" w:color="auto"/>
        <w:right w:val="none" w:sz="0" w:space="0" w:color="auto"/>
      </w:divBdr>
    </w:div>
    <w:div w:id="17544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A09332319B47847B1B2FF7D4909886B" ma:contentTypeVersion="8" ma:contentTypeDescription="Ein neues Dokument erstellen." ma:contentTypeScope="" ma:versionID="1fc1e034728bb7b9805e07cecf31ddca">
  <xsd:schema xmlns:xsd="http://www.w3.org/2001/XMLSchema" xmlns:xs="http://www.w3.org/2001/XMLSchema" xmlns:p="http://schemas.microsoft.com/office/2006/metadata/properties" xmlns:ns2="02d7775c-f3c2-47fb-8146-088d292579f6" xmlns:ns3="c78f0bab-f4a5-4655-bddc-6ec0145b8b34" targetNamespace="http://schemas.microsoft.com/office/2006/metadata/properties" ma:root="true" ma:fieldsID="5b61629b8fda8d7e8e89e0bfecb16474" ns2:_="" ns3:_="">
    <xsd:import namespace="02d7775c-f3c2-47fb-8146-088d292579f6"/>
    <xsd:import namespace="c78f0bab-f4a5-4655-bddc-6ec0145b8b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7775c-f3c2-47fb-8146-088d29257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f0bab-f4a5-4655-bddc-6ec0145b8b3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BACE61-9B3A-4089-B80A-B7527C983405}">
  <ds:schemaRefs>
    <ds:schemaRef ds:uri="520c702e-1c75-4b01-8045-731ca8a89f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87d622-0061-43f7-853c-93a56a503fd4"/>
    <ds:schemaRef ds:uri="http://www.w3.org/XML/1998/namespace"/>
    <ds:schemaRef ds:uri="http://purl.org/dc/dcmitype/"/>
  </ds:schemaRefs>
</ds:datastoreItem>
</file>

<file path=customXml/itemProps2.xml><?xml version="1.0" encoding="utf-8"?>
<ds:datastoreItem xmlns:ds="http://schemas.openxmlformats.org/officeDocument/2006/customXml" ds:itemID="{DFAD059B-7548-4BCE-85BF-EBE73DD54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7775c-f3c2-47fb-8146-088d292579f6"/>
    <ds:schemaRef ds:uri="c78f0bab-f4a5-4655-bddc-6ec0145b8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9B2B6-1304-404E-B83B-7971E2A5173E}">
  <ds:schemaRefs>
    <ds:schemaRef ds:uri="http://schemas.microsoft.com/sharepoint/v3/contenttype/forms"/>
  </ds:schemaRefs>
</ds:datastoreItem>
</file>

<file path=customXml/itemProps4.xml><?xml version="1.0" encoding="utf-8"?>
<ds:datastoreItem xmlns:ds="http://schemas.openxmlformats.org/officeDocument/2006/customXml" ds:itemID="{71CC3ED0-D523-4A03-AD45-774441CA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2282</Words>
  <Characters>14949</Characters>
  <Application>Microsoft Office Word</Application>
  <DocSecurity>0</DocSecurity>
  <Lines>124</Lines>
  <Paragraphs>34</Paragraphs>
  <ScaleCrop>false</ScaleCrop>
  <Company>HDH e. V.</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 Hannott</dc:creator>
  <cp:keywords/>
  <cp:lastModifiedBy>Dr. Frank B. Müller</cp:lastModifiedBy>
  <cp:revision>2</cp:revision>
  <cp:lastPrinted>2022-02-18T14:01:00Z</cp:lastPrinted>
  <dcterms:created xsi:type="dcterms:W3CDTF">2022-08-19T07:05:00Z</dcterms:created>
  <dcterms:modified xsi:type="dcterms:W3CDTF">2022-08-19T07:05:00Z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0x010100EA09332319B47847B1B2FF7D4909886B</vt:lpwstr>
  </property>
</Properties>
</file>