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E75C" w14:textId="77777777" w:rsidR="00C43E51" w:rsidRPr="00D37D34" w:rsidRDefault="00C43E51" w:rsidP="00C43E51">
      <w:pPr>
        <w:framePr w:w="2864" w:h="2165" w:hRule="exact" w:wrap="around" w:vAnchor="page" w:hAnchor="page" w:x="8501" w:y="2612" w:anchorLock="1"/>
        <w:rPr>
          <w:rFonts w:ascii="MiloOT-Medi" w:hAnsi="MiloOT-Medi"/>
          <w:color w:val="00AB96"/>
          <w:sz w:val="16"/>
          <w:szCs w:val="16"/>
        </w:rPr>
      </w:pPr>
      <w:r w:rsidRPr="00D37D34">
        <w:rPr>
          <w:rFonts w:ascii="MiloOT-Medi" w:hAnsi="MiloOT-Medi" w:cstheme="minorHAnsi"/>
          <w:color w:val="00AB96"/>
          <w:sz w:val="16"/>
          <w:szCs w:val="16"/>
        </w:rPr>
        <w:fldChar w:fldCharType="begin">
          <w:ffData>
            <w:name w:val="Personname"/>
            <w:enabled/>
            <w:calcOnExit w:val="0"/>
            <w:exitMacro w:val="OnExitPersonname"/>
            <w:ddList>
              <w:result w:val="2"/>
              <w:listEntry w:val="Thomas Grothkopp"/>
              <w:listEntry w:val="André F. Kunz"/>
              <w:listEntry w:val="Christian Haeser"/>
              <w:listEntry w:val="Oliver Hagemann"/>
              <w:listEntry w:val="Doris Pietrowicz"/>
              <w:listEntry w:val="Nora Rabah-Martelock"/>
              <w:listEntry w:val="Dirk Scharmer"/>
              <w:listEntry w:val="Kathrin Schnabel"/>
              <w:listEntry w:val="Imke Ide"/>
              <w:listEntry w:val="Thomas Schnabel"/>
              <w:listEntry w:val="Stefan Storch"/>
            </w:ddList>
          </w:ffData>
        </w:fldChar>
      </w:r>
      <w:bookmarkStart w:id="0" w:name="Personname"/>
      <w:r w:rsidRPr="00D37D34">
        <w:rPr>
          <w:rFonts w:ascii="MiloOT-Medi" w:hAnsi="MiloOT-Medi" w:cstheme="minorHAnsi"/>
          <w:color w:val="00AB96"/>
          <w:sz w:val="16"/>
          <w:szCs w:val="16"/>
        </w:rPr>
        <w:instrText xml:space="preserve"> FORMDROPDOWN </w:instrText>
      </w:r>
      <w:r w:rsidR="00B34C01">
        <w:rPr>
          <w:rFonts w:ascii="MiloOT-Medi" w:hAnsi="MiloOT-Medi" w:cstheme="minorHAnsi"/>
          <w:color w:val="00AB96"/>
          <w:sz w:val="16"/>
          <w:szCs w:val="16"/>
        </w:rPr>
      </w:r>
      <w:r w:rsidR="00B34C01">
        <w:rPr>
          <w:rFonts w:ascii="MiloOT-Medi" w:hAnsi="MiloOT-Medi" w:cstheme="minorHAnsi"/>
          <w:color w:val="00AB96"/>
          <w:sz w:val="16"/>
          <w:szCs w:val="16"/>
        </w:rPr>
        <w:fldChar w:fldCharType="separate"/>
      </w:r>
      <w:r w:rsidRPr="00D37D34">
        <w:rPr>
          <w:rFonts w:ascii="MiloOT-Medi" w:hAnsi="MiloOT-Medi" w:cstheme="minorHAnsi"/>
          <w:color w:val="00AB96"/>
          <w:sz w:val="16"/>
          <w:szCs w:val="16"/>
        </w:rPr>
        <w:fldChar w:fldCharType="end"/>
      </w:r>
      <w:bookmarkEnd w:id="0"/>
    </w:p>
    <w:p w14:paraId="25ADB094" w14:textId="77777777" w:rsidR="00C43E51" w:rsidRPr="00D37D34" w:rsidRDefault="00C43E51" w:rsidP="00C43E51">
      <w:pPr>
        <w:framePr w:w="2864" w:h="2165" w:hRule="exact" w:wrap="around" w:vAnchor="page" w:hAnchor="page" w:x="8501" w:y="2612" w:anchorLock="1"/>
        <w:rPr>
          <w:rFonts w:ascii="MiloOT-Medi" w:hAnsi="MiloOT-Medi"/>
          <w:color w:val="002F5D"/>
          <w:sz w:val="16"/>
          <w:szCs w:val="16"/>
        </w:rPr>
      </w:pPr>
      <w:r w:rsidRPr="00D37D34">
        <w:rPr>
          <w:rFonts w:ascii="MiloOT-Medi" w:hAnsi="MiloOT-Medi"/>
          <w:color w:val="002F5D"/>
          <w:sz w:val="16"/>
          <w:szCs w:val="16"/>
        </w:rPr>
        <w:fldChar w:fldCharType="begin">
          <w:ffData>
            <w:name w:val="Personfunktion1"/>
            <w:enabled w:val="0"/>
            <w:calcOnExit w:val="0"/>
            <w:ddList>
              <w:result w:val="2"/>
              <w:listEntry w:val="Berater"/>
              <w:listEntry w:val="Geschäftsführer"/>
              <w:listEntry w:val="Geschäftsführer"/>
              <w:listEntry w:val="Referent"/>
              <w:listEntry w:val="Organisation"/>
              <w:listEntry w:val="Organisation"/>
              <w:listEntry w:val="Referent"/>
              <w:listEntry w:val="Organisation"/>
              <w:listEntry w:val="Referentin"/>
              <w:listEntry w:val="Referent"/>
              <w:listEntry w:val="Geschäftsführer"/>
            </w:ddList>
          </w:ffData>
        </w:fldChar>
      </w:r>
      <w:bookmarkStart w:id="1" w:name="Personfunktion1"/>
      <w:r w:rsidRPr="00D37D34">
        <w:rPr>
          <w:rFonts w:ascii="MiloOT-Medi" w:hAnsi="MiloOT-Medi"/>
          <w:color w:val="002F5D"/>
          <w:sz w:val="16"/>
          <w:szCs w:val="16"/>
        </w:rPr>
        <w:instrText xml:space="preserve"> FORMDROPDOWN </w:instrText>
      </w:r>
      <w:r w:rsidR="00B34C01">
        <w:rPr>
          <w:rFonts w:ascii="MiloOT-Medi" w:hAnsi="MiloOT-Medi"/>
          <w:color w:val="002F5D"/>
          <w:sz w:val="16"/>
          <w:szCs w:val="16"/>
        </w:rPr>
      </w:r>
      <w:r w:rsidR="00B34C01">
        <w:rPr>
          <w:rFonts w:ascii="MiloOT-Medi" w:hAnsi="MiloOT-Medi"/>
          <w:color w:val="002F5D"/>
          <w:sz w:val="16"/>
          <w:szCs w:val="16"/>
        </w:rPr>
        <w:fldChar w:fldCharType="separate"/>
      </w:r>
      <w:r w:rsidRPr="00D37D34">
        <w:rPr>
          <w:rFonts w:ascii="MiloOT-Medi" w:hAnsi="MiloOT-Medi"/>
          <w:color w:val="002F5D"/>
          <w:sz w:val="16"/>
          <w:szCs w:val="16"/>
        </w:rPr>
        <w:fldChar w:fldCharType="end"/>
      </w:r>
      <w:bookmarkEnd w:id="1"/>
    </w:p>
    <w:p w14:paraId="135BF6DC" w14:textId="77777777" w:rsidR="00C43E51" w:rsidRPr="00EF412A" w:rsidRDefault="00C43E51" w:rsidP="00C43E51">
      <w:pPr>
        <w:framePr w:w="2864" w:h="2165" w:hRule="exact" w:wrap="around" w:vAnchor="page" w:hAnchor="page" w:x="8501" w:y="2612" w:anchorLock="1"/>
        <w:rPr>
          <w:rFonts w:ascii="MiloOT-Light" w:hAnsi="MiloOT-Light"/>
          <w:color w:val="002F5D"/>
          <w:sz w:val="16"/>
          <w:szCs w:val="16"/>
        </w:rPr>
      </w:pPr>
    </w:p>
    <w:p w14:paraId="4A1A0846" w14:textId="77777777" w:rsidR="00C43E51" w:rsidRPr="00EF412A" w:rsidRDefault="00C43E51" w:rsidP="00C43E51">
      <w:pPr>
        <w:framePr w:w="2864" w:h="2165" w:hRule="exact" w:wrap="around" w:vAnchor="page" w:hAnchor="page" w:x="8501" w:y="2612" w:anchorLock="1"/>
        <w:rPr>
          <w:rFonts w:ascii="MiloOT-Light" w:hAnsi="MiloOT-Light"/>
          <w:color w:val="002F5D"/>
          <w:sz w:val="16"/>
          <w:szCs w:val="16"/>
        </w:rPr>
      </w:pPr>
      <w:r w:rsidRPr="00EF412A">
        <w:rPr>
          <w:rFonts w:ascii="MiloOT-Light" w:hAnsi="MiloOT-Light"/>
          <w:color w:val="002F5D"/>
          <w:sz w:val="16"/>
          <w:szCs w:val="16"/>
        </w:rPr>
        <w:fldChar w:fldCharType="begin">
          <w:ffData>
            <w:name w:val="Verbandsstrasse"/>
            <w:enabled w:val="0"/>
            <w:calcOnExit w:val="0"/>
            <w:ddList>
              <w:result w:val="2"/>
              <w:listEntry w:val="Frangenheimstr. 6"/>
              <w:listEntry w:val="Frangenheimstr. 6"/>
              <w:listEntry w:val="Frangenheimstr. 6"/>
              <w:listEntry w:val="Frangenheimstr. 6"/>
              <w:listEntry w:val="Frangenheimstr. 6"/>
              <w:listEntry w:val="Frangenheimstr. 6"/>
            </w:ddList>
          </w:ffData>
        </w:fldChar>
      </w:r>
      <w:bookmarkStart w:id="2" w:name="Verbandsstrasse"/>
      <w:r w:rsidRPr="00EF412A">
        <w:rPr>
          <w:rFonts w:ascii="MiloOT-Light" w:hAnsi="MiloOT-Light"/>
          <w:color w:val="002F5D"/>
          <w:sz w:val="16"/>
          <w:szCs w:val="16"/>
        </w:rPr>
        <w:instrText xml:space="preserve"> FORMDROPDOWN </w:instrText>
      </w:r>
      <w:r w:rsidR="00B34C01">
        <w:rPr>
          <w:rFonts w:ascii="MiloOT-Light" w:hAnsi="MiloOT-Light"/>
          <w:color w:val="002F5D"/>
          <w:sz w:val="16"/>
          <w:szCs w:val="16"/>
        </w:rPr>
      </w:r>
      <w:r w:rsidR="00B34C01">
        <w:rPr>
          <w:rFonts w:ascii="MiloOT-Light" w:hAnsi="MiloOT-Light"/>
          <w:color w:val="002F5D"/>
          <w:sz w:val="16"/>
          <w:szCs w:val="16"/>
        </w:rPr>
        <w:fldChar w:fldCharType="separate"/>
      </w:r>
      <w:r w:rsidRPr="00EF412A">
        <w:rPr>
          <w:rFonts w:ascii="MiloOT-Light" w:hAnsi="MiloOT-Light"/>
          <w:color w:val="002F5D"/>
          <w:sz w:val="16"/>
          <w:szCs w:val="16"/>
        </w:rPr>
        <w:fldChar w:fldCharType="end"/>
      </w:r>
      <w:bookmarkEnd w:id="2"/>
    </w:p>
    <w:p w14:paraId="63BC41AA" w14:textId="77777777" w:rsidR="00C43E51" w:rsidRPr="00EF412A" w:rsidRDefault="00C43E51" w:rsidP="00C43E51">
      <w:pPr>
        <w:framePr w:w="2864" w:h="2165" w:hRule="exact" w:wrap="around" w:vAnchor="page" w:hAnchor="page" w:x="8501" w:y="2612" w:anchorLock="1"/>
        <w:rPr>
          <w:rFonts w:ascii="MiloOT-Light" w:hAnsi="MiloOT-Light"/>
          <w:color w:val="002F5D"/>
          <w:sz w:val="16"/>
          <w:szCs w:val="16"/>
        </w:rPr>
      </w:pPr>
      <w:r w:rsidRPr="00EF412A">
        <w:rPr>
          <w:rFonts w:ascii="MiloOT-Light" w:hAnsi="MiloOT-Light"/>
          <w:color w:val="002F5D"/>
          <w:sz w:val="16"/>
          <w:szCs w:val="16"/>
        </w:rPr>
        <w:fldChar w:fldCharType="begin">
          <w:ffData>
            <w:name w:val="Verbandsplzort"/>
            <w:enabled w:val="0"/>
            <w:calcOnExit w:val="0"/>
            <w:ddList>
              <w:result w:val="2"/>
              <w:listEntry w:val="50931 Köln"/>
              <w:listEntry w:val="50931 Köln"/>
              <w:listEntry w:val="50931 Köln"/>
              <w:listEntry w:val="50931 Köln"/>
              <w:listEntry w:val="50931 Köln"/>
              <w:listEntry w:val="50931 Köln"/>
            </w:ddList>
          </w:ffData>
        </w:fldChar>
      </w:r>
      <w:r w:rsidRPr="00EF412A">
        <w:rPr>
          <w:rFonts w:ascii="MiloOT-Light" w:hAnsi="MiloOT-Light"/>
          <w:color w:val="002F5D"/>
          <w:sz w:val="16"/>
          <w:szCs w:val="16"/>
        </w:rPr>
        <w:instrText xml:space="preserve"> FORMDROPDOWN </w:instrText>
      </w:r>
      <w:r w:rsidR="00B34C01">
        <w:rPr>
          <w:rFonts w:ascii="MiloOT-Light" w:hAnsi="MiloOT-Light"/>
          <w:color w:val="002F5D"/>
          <w:sz w:val="16"/>
          <w:szCs w:val="16"/>
        </w:rPr>
      </w:r>
      <w:r w:rsidR="00B34C01">
        <w:rPr>
          <w:rFonts w:ascii="MiloOT-Light" w:hAnsi="MiloOT-Light"/>
          <w:color w:val="002F5D"/>
          <w:sz w:val="16"/>
          <w:szCs w:val="16"/>
        </w:rPr>
        <w:fldChar w:fldCharType="separate"/>
      </w:r>
      <w:r w:rsidRPr="00EF412A">
        <w:rPr>
          <w:rFonts w:ascii="MiloOT-Light" w:hAnsi="MiloOT-Light"/>
          <w:color w:val="002F5D"/>
          <w:sz w:val="16"/>
          <w:szCs w:val="16"/>
        </w:rPr>
        <w:fldChar w:fldCharType="end"/>
      </w:r>
    </w:p>
    <w:p w14:paraId="4830079A" w14:textId="77777777" w:rsidR="00C43E51" w:rsidRPr="00EF412A" w:rsidRDefault="00C43E51" w:rsidP="00C43E51">
      <w:pPr>
        <w:framePr w:w="2864" w:h="2165" w:hRule="exact" w:wrap="around" w:vAnchor="page" w:hAnchor="page" w:x="8501" w:y="2612" w:anchorLock="1"/>
        <w:rPr>
          <w:rFonts w:ascii="MiloOT-Light" w:hAnsi="MiloOT-Light"/>
          <w:color w:val="002F5D"/>
          <w:sz w:val="16"/>
          <w:szCs w:val="16"/>
        </w:rPr>
      </w:pPr>
    </w:p>
    <w:p w14:paraId="75A0678C" w14:textId="77777777" w:rsidR="00C43E51" w:rsidRPr="00EF412A" w:rsidRDefault="00C43E51" w:rsidP="00C43E51">
      <w:pPr>
        <w:framePr w:w="2864" w:h="2165" w:hRule="exact" w:wrap="around" w:vAnchor="page" w:hAnchor="page" w:x="8501" w:y="2612" w:anchorLock="1"/>
        <w:tabs>
          <w:tab w:val="left" w:pos="312"/>
        </w:tabs>
        <w:rPr>
          <w:rFonts w:ascii="MiloOT-Light" w:hAnsi="MiloOT-Light"/>
          <w:color w:val="002F5D"/>
          <w:sz w:val="16"/>
          <w:szCs w:val="16"/>
        </w:rPr>
      </w:pPr>
      <w:r w:rsidRPr="00EF412A">
        <w:rPr>
          <w:rFonts w:ascii="MiloOT-Light" w:hAnsi="MiloOT-Light"/>
          <w:color w:val="002F5D"/>
          <w:sz w:val="16"/>
          <w:szCs w:val="16"/>
        </w:rPr>
        <w:t>Tel.:</w:t>
      </w:r>
      <w:r w:rsidRPr="00EF412A">
        <w:rPr>
          <w:rFonts w:ascii="MiloOT-Light" w:hAnsi="MiloOT-Light"/>
          <w:color w:val="002F5D"/>
          <w:sz w:val="16"/>
          <w:szCs w:val="16"/>
        </w:rPr>
        <w:tab/>
      </w:r>
      <w:r>
        <w:rPr>
          <w:rFonts w:ascii="MiloOT-Light" w:hAnsi="MiloOT-Light"/>
          <w:color w:val="002F5D"/>
          <w:sz w:val="16"/>
          <w:szCs w:val="16"/>
        </w:rPr>
        <w:t>0221/94083-50</w:t>
      </w:r>
    </w:p>
    <w:p w14:paraId="25B16670" w14:textId="77777777" w:rsidR="00C43E51" w:rsidRPr="00EF412A" w:rsidRDefault="00C43E51" w:rsidP="00C43E51">
      <w:pPr>
        <w:framePr w:w="2864" w:h="2165" w:hRule="exact" w:wrap="around" w:vAnchor="page" w:hAnchor="page" w:x="8501" w:y="2612" w:anchorLock="1"/>
        <w:tabs>
          <w:tab w:val="left" w:pos="312"/>
        </w:tabs>
        <w:rPr>
          <w:rFonts w:ascii="MiloOT-Light" w:hAnsi="MiloOT-Light"/>
          <w:color w:val="002F5D"/>
          <w:sz w:val="16"/>
          <w:szCs w:val="16"/>
        </w:rPr>
      </w:pPr>
    </w:p>
    <w:p w14:paraId="21B3A4D7" w14:textId="77777777" w:rsidR="00C43E51" w:rsidRPr="00EF412A" w:rsidRDefault="00C43E51" w:rsidP="00C43E51">
      <w:pPr>
        <w:framePr w:w="2864" w:h="2165" w:hRule="exact" w:wrap="around" w:vAnchor="page" w:hAnchor="page" w:x="8501" w:y="2612" w:anchorLock="1"/>
        <w:rPr>
          <w:rFonts w:ascii="MiloOT-Light" w:hAnsi="MiloOT-Light"/>
          <w:color w:val="002F5D"/>
          <w:sz w:val="16"/>
          <w:szCs w:val="16"/>
        </w:rPr>
      </w:pPr>
      <w:r>
        <w:rPr>
          <w:rFonts w:ascii="MiloOT-Light" w:hAnsi="MiloOT-Light"/>
          <w:color w:val="002F5D"/>
          <w:sz w:val="16"/>
          <w:szCs w:val="16"/>
        </w:rPr>
        <w:fldChar w:fldCharType="begin">
          <w:ffData>
            <w:name w:val="Personmail"/>
            <w:enabled w:val="0"/>
            <w:calcOnExit w:val="0"/>
            <w:ddList>
              <w:result w:val="2"/>
              <w:listEntry w:val="thomas.grothkopp@hwb.online"/>
              <w:listEntry w:val="andre.kunz@hwb.online"/>
              <w:listEntry w:val="christian.haeser@hwb.online"/>
              <w:listEntry w:val="oliver.hagemann@hwb.online"/>
              <w:listEntry w:val="doris.pietrowicz@hwb.online"/>
              <w:listEntry w:val="nora.rabah-martelock@hwb.online"/>
              <w:listEntry w:val="Dirk.Scharmer@hwb.online"/>
              <w:listEntry w:val="kathrin.schnabel@hwb.online"/>
              <w:listEntry w:val="imke.ide@hwb.online"/>
              <w:listEntry w:val="thomas.schnabel@hwb.online"/>
              <w:listEntry w:val="gpk@hwb.online"/>
            </w:ddList>
          </w:ffData>
        </w:fldChar>
      </w:r>
      <w:bookmarkStart w:id="3" w:name="Personmail"/>
      <w:r>
        <w:rPr>
          <w:rFonts w:ascii="MiloOT-Light" w:hAnsi="MiloOT-Light"/>
          <w:color w:val="002F5D"/>
          <w:sz w:val="16"/>
          <w:szCs w:val="16"/>
        </w:rPr>
        <w:instrText xml:space="preserve"> FORMDROPDOWN </w:instrText>
      </w:r>
      <w:r w:rsidR="00B34C01">
        <w:rPr>
          <w:rFonts w:ascii="MiloOT-Light" w:hAnsi="MiloOT-Light"/>
          <w:color w:val="002F5D"/>
          <w:sz w:val="16"/>
          <w:szCs w:val="16"/>
        </w:rPr>
      </w:r>
      <w:r w:rsidR="00B34C01">
        <w:rPr>
          <w:rFonts w:ascii="MiloOT-Light" w:hAnsi="MiloOT-Light"/>
          <w:color w:val="002F5D"/>
          <w:sz w:val="16"/>
          <w:szCs w:val="16"/>
        </w:rPr>
        <w:fldChar w:fldCharType="separate"/>
      </w:r>
      <w:r>
        <w:rPr>
          <w:rFonts w:ascii="MiloOT-Light" w:hAnsi="MiloOT-Light"/>
          <w:color w:val="002F5D"/>
          <w:sz w:val="16"/>
          <w:szCs w:val="16"/>
        </w:rPr>
        <w:fldChar w:fldCharType="end"/>
      </w:r>
      <w:bookmarkEnd w:id="3"/>
    </w:p>
    <w:p w14:paraId="03C790E5" w14:textId="29F4C6CE" w:rsidR="00C43E51" w:rsidRDefault="00B34C01" w:rsidP="00C43E51">
      <w:pPr>
        <w:framePr w:w="2864" w:h="2165" w:hRule="exact" w:wrap="around" w:vAnchor="page" w:hAnchor="page" w:x="8501" w:y="2612" w:anchorLock="1"/>
        <w:rPr>
          <w:rFonts w:ascii="MiloOT-Light" w:hAnsi="MiloOT-Light"/>
          <w:color w:val="002F5D"/>
          <w:sz w:val="16"/>
          <w:szCs w:val="16"/>
        </w:rPr>
      </w:pPr>
      <w:hyperlink r:id="rId7" w:history="1">
        <w:r w:rsidR="00C31FE9" w:rsidRPr="00C8393D">
          <w:rPr>
            <w:rStyle w:val="Hyperlink"/>
            <w:rFonts w:ascii="MiloOT-Light" w:hAnsi="MiloOT-Light"/>
            <w:sz w:val="16"/>
            <w:szCs w:val="16"/>
          </w:rPr>
          <w:t>www.hwb.online</w:t>
        </w:r>
      </w:hyperlink>
      <w:bookmarkStart w:id="4" w:name="_Hlk134473838"/>
      <w:bookmarkStart w:id="5" w:name="_Hlk134473836"/>
      <w:bookmarkEnd w:id="4"/>
      <w:bookmarkEnd w:id="5"/>
    </w:p>
    <w:p w14:paraId="709EF924" w14:textId="77777777" w:rsidR="00C31FE9" w:rsidRDefault="00C31FE9" w:rsidP="00C43E51">
      <w:pPr>
        <w:framePr w:w="2864" w:h="2165" w:hRule="exact" w:wrap="around" w:vAnchor="page" w:hAnchor="page" w:x="8501" w:y="2612" w:anchorLock="1"/>
        <w:rPr>
          <w:rFonts w:ascii="MiloOT-Light" w:hAnsi="MiloOT-Light"/>
          <w:color w:val="002F5D"/>
          <w:sz w:val="16"/>
          <w:szCs w:val="16"/>
        </w:rPr>
      </w:pPr>
    </w:p>
    <w:p w14:paraId="1A0E4AEE" w14:textId="77777777" w:rsidR="00C43E51" w:rsidRPr="00EF412A" w:rsidRDefault="00C43E51" w:rsidP="00C43E51">
      <w:pPr>
        <w:framePr w:w="2864" w:h="2165" w:hRule="exact" w:wrap="around" w:vAnchor="page" w:hAnchor="page" w:x="8501" w:y="2612" w:anchorLock="1"/>
        <w:rPr>
          <w:rFonts w:ascii="MiloOT-Light" w:hAnsi="MiloOT-Light"/>
          <w:color w:val="002F5D"/>
          <w:sz w:val="16"/>
          <w:szCs w:val="16"/>
        </w:rPr>
      </w:pPr>
    </w:p>
    <w:p w14:paraId="315D469B" w14:textId="4A747234" w:rsidR="001B3813" w:rsidRPr="00517BAC" w:rsidRDefault="001B3813" w:rsidP="001B3813">
      <w:pPr>
        <w:framePr w:w="1814" w:h="2405" w:hRule="exact" w:wrap="around" w:vAnchor="page" w:hAnchor="page" w:x="9753" w:y="1532"/>
        <w:rPr>
          <w:rFonts w:ascii="Helvetica" w:hAnsi="Helvetica"/>
          <w:b/>
          <w:sz w:val="48"/>
          <w:szCs w:val="48"/>
        </w:rPr>
      </w:pPr>
    </w:p>
    <w:p w14:paraId="626A8059" w14:textId="5270D63F" w:rsidR="00DD75CD" w:rsidRPr="00BC3231" w:rsidRDefault="00C31FE9" w:rsidP="001712D3">
      <w:pPr>
        <w:jc w:val="both"/>
        <w:rPr>
          <w:rFonts w:ascii="MiloOT-Medi" w:hAnsi="MiloOT-Medi"/>
          <w:b/>
          <w:noProof/>
          <w:sz w:val="40"/>
          <w:szCs w:val="40"/>
        </w:rPr>
      </w:pPr>
      <w:r>
        <w:rPr>
          <w:rFonts w:ascii="Helvetica" w:hAnsi="Helvetica"/>
          <w:b/>
          <w:noProof/>
          <w:sz w:val="48"/>
          <w:szCs w:val="48"/>
        </w:rPr>
        <w:drawing>
          <wp:anchor distT="0" distB="0" distL="114300" distR="114300" simplePos="0" relativeHeight="251658240" behindDoc="0" locked="0" layoutInCell="1" allowOverlap="1" wp14:anchorId="660C753A" wp14:editId="73C313E0">
            <wp:simplePos x="0" y="0"/>
            <wp:positionH relativeFrom="column">
              <wp:posOffset>4188460</wp:posOffset>
            </wp:positionH>
            <wp:positionV relativeFrom="paragraph">
              <wp:posOffset>-5080</wp:posOffset>
            </wp:positionV>
            <wp:extent cx="2707640" cy="717550"/>
            <wp:effectExtent l="0" t="0" r="0" b="6350"/>
            <wp:wrapNone/>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r:link="rId9">
                      <a:extLst>
                        <a:ext uri="{28A0092B-C50C-407E-A947-70E740481C1C}">
                          <a14:useLocalDpi xmlns:a14="http://schemas.microsoft.com/office/drawing/2010/main" val="0"/>
                        </a:ext>
                      </a:extLst>
                    </a:blip>
                    <a:stretch>
                      <a:fillRect/>
                    </a:stretch>
                  </pic:blipFill>
                  <pic:spPr>
                    <a:xfrm>
                      <a:off x="0" y="0"/>
                      <a:ext cx="2707640" cy="717550"/>
                    </a:xfrm>
                    <a:prstGeom prst="rect">
                      <a:avLst/>
                    </a:prstGeom>
                  </pic:spPr>
                </pic:pic>
              </a:graphicData>
            </a:graphic>
            <wp14:sizeRelH relativeFrom="margin">
              <wp14:pctWidth>0</wp14:pctWidth>
            </wp14:sizeRelH>
            <wp14:sizeRelV relativeFrom="margin">
              <wp14:pctHeight>0</wp14:pctHeight>
            </wp14:sizeRelV>
          </wp:anchor>
        </w:drawing>
      </w:r>
      <w:r w:rsidR="00E04BAB">
        <w:rPr>
          <w:rFonts w:ascii="MiloOT-Medi" w:hAnsi="MiloOT-Medi"/>
          <w:b/>
          <w:noProof/>
          <w:sz w:val="40"/>
          <w:szCs w:val="40"/>
        </w:rPr>
        <w:t xml:space="preserve">Pressemitteilung </w:t>
      </w:r>
      <w:r w:rsidR="00ED3EEB" w:rsidRPr="00ED3EEB">
        <w:rPr>
          <w:rFonts w:ascii="MiloOT-Medi" w:hAnsi="MiloOT-Medi"/>
          <w:b/>
          <w:noProof/>
          <w:sz w:val="40"/>
          <w:szCs w:val="40"/>
        </w:rPr>
        <w:t xml:space="preserve">von </w:t>
      </w:r>
      <w:r w:rsidR="001712D3" w:rsidRPr="00ED3EEB">
        <w:rPr>
          <w:rFonts w:ascii="MiloOT-Medi" w:hAnsi="MiloOT-Medi"/>
          <w:b/>
          <w:noProof/>
          <w:sz w:val="40"/>
          <w:szCs w:val="40"/>
        </w:rPr>
        <w:t>B</w:t>
      </w:r>
      <w:r w:rsidR="001712D3">
        <w:rPr>
          <w:rFonts w:ascii="MiloOT-Medi" w:hAnsi="MiloOT-Medi"/>
          <w:b/>
          <w:noProof/>
          <w:sz w:val="40"/>
          <w:szCs w:val="40"/>
        </w:rPr>
        <w:t>VDM</w:t>
      </w:r>
      <w:r>
        <w:rPr>
          <w:rFonts w:ascii="MiloOT-Medi" w:hAnsi="MiloOT-Medi"/>
          <w:b/>
          <w:noProof/>
          <w:sz w:val="40"/>
          <w:szCs w:val="40"/>
        </w:rPr>
        <w:t xml:space="preserve"> und </w:t>
      </w:r>
      <w:r w:rsidR="001712D3">
        <w:rPr>
          <w:rFonts w:ascii="MiloOT-Medi" w:hAnsi="MiloOT-Medi"/>
          <w:b/>
          <w:noProof/>
          <w:sz w:val="40"/>
          <w:szCs w:val="40"/>
        </w:rPr>
        <w:t>VDM</w:t>
      </w:r>
    </w:p>
    <w:p w14:paraId="0AFF664B" w14:textId="77777777" w:rsidR="00B34C01" w:rsidRDefault="00B34C01" w:rsidP="001712D3">
      <w:pPr>
        <w:jc w:val="both"/>
        <w:rPr>
          <w:rFonts w:ascii="MiloOT-Medi" w:hAnsi="MiloOT-Medi"/>
          <w:b/>
          <w:sz w:val="16"/>
          <w:szCs w:val="16"/>
        </w:rPr>
      </w:pPr>
    </w:p>
    <w:p w14:paraId="64E515F3" w14:textId="0DB21676" w:rsidR="00930EDE" w:rsidRPr="00C31FE9" w:rsidRDefault="00C31FE9" w:rsidP="00772A22">
      <w:pPr>
        <w:spacing w:after="120" w:line="300" w:lineRule="exact"/>
        <w:ind w:right="-28"/>
        <w:rPr>
          <w:b/>
          <w:sz w:val="28"/>
          <w:szCs w:val="28"/>
        </w:rPr>
      </w:pPr>
      <w:r w:rsidRPr="00C31FE9">
        <w:rPr>
          <w:b/>
          <w:sz w:val="28"/>
          <w:szCs w:val="28"/>
        </w:rPr>
        <w:t xml:space="preserve">Möbelbranche fordert </w:t>
      </w:r>
      <w:r w:rsidR="00225D9F">
        <w:rPr>
          <w:b/>
          <w:sz w:val="28"/>
          <w:szCs w:val="28"/>
        </w:rPr>
        <w:t>längeren zeitlichen Vorlauf beim Heizungstausch</w:t>
      </w:r>
    </w:p>
    <w:p w14:paraId="26073DD3" w14:textId="708EEEEA" w:rsidR="005721FD" w:rsidRPr="005721FD" w:rsidRDefault="00F03A93" w:rsidP="00C31FE9">
      <w:pPr>
        <w:spacing w:before="120" w:line="360" w:lineRule="auto"/>
        <w:ind w:right="-28"/>
        <w:jc w:val="both"/>
        <w:rPr>
          <w:b/>
          <w:sz w:val="21"/>
          <w:szCs w:val="21"/>
        </w:rPr>
      </w:pPr>
      <w:bookmarkStart w:id="6" w:name="Anschrift"/>
      <w:bookmarkEnd w:id="6"/>
      <w:r w:rsidRPr="005721FD">
        <w:rPr>
          <w:b/>
          <w:sz w:val="21"/>
          <w:szCs w:val="21"/>
        </w:rPr>
        <w:t>D</w:t>
      </w:r>
      <w:r w:rsidR="00C31FE9" w:rsidRPr="005721FD">
        <w:rPr>
          <w:b/>
          <w:sz w:val="21"/>
          <w:szCs w:val="21"/>
        </w:rPr>
        <w:t>ie</w:t>
      </w:r>
      <w:r w:rsidRPr="005721FD">
        <w:rPr>
          <w:b/>
          <w:sz w:val="21"/>
          <w:szCs w:val="21"/>
        </w:rPr>
        <w:t xml:space="preserve"> deutsche Möbelbranche </w:t>
      </w:r>
      <w:r w:rsidR="00C31FE9" w:rsidRPr="005721FD">
        <w:rPr>
          <w:b/>
          <w:sz w:val="21"/>
          <w:szCs w:val="21"/>
        </w:rPr>
        <w:t xml:space="preserve">hat sich </w:t>
      </w:r>
      <w:r w:rsidR="005721FD" w:rsidRPr="005721FD">
        <w:rPr>
          <w:b/>
          <w:sz w:val="21"/>
          <w:szCs w:val="21"/>
        </w:rPr>
        <w:t xml:space="preserve">angesichts der derzeitigen Marktschwäche </w:t>
      </w:r>
      <w:r w:rsidR="00CD11B7">
        <w:rPr>
          <w:b/>
          <w:sz w:val="21"/>
          <w:szCs w:val="21"/>
        </w:rPr>
        <w:t>an die Politik</w:t>
      </w:r>
      <w:r w:rsidR="003B7EF5">
        <w:rPr>
          <w:b/>
          <w:sz w:val="21"/>
          <w:szCs w:val="21"/>
        </w:rPr>
        <w:t xml:space="preserve"> </w:t>
      </w:r>
      <w:r w:rsidR="00225D9F" w:rsidRPr="005721FD">
        <w:rPr>
          <w:b/>
          <w:sz w:val="21"/>
          <w:szCs w:val="21"/>
        </w:rPr>
        <w:t>gewendet</w:t>
      </w:r>
      <w:r w:rsidR="005721FD" w:rsidRPr="005721FD">
        <w:rPr>
          <w:b/>
          <w:sz w:val="21"/>
          <w:szCs w:val="21"/>
        </w:rPr>
        <w:t xml:space="preserve"> und </w:t>
      </w:r>
      <w:r w:rsidR="003D34EA">
        <w:rPr>
          <w:b/>
          <w:sz w:val="21"/>
          <w:szCs w:val="21"/>
        </w:rPr>
        <w:t xml:space="preserve">fordert </w:t>
      </w:r>
      <w:r w:rsidR="00CD11B7">
        <w:rPr>
          <w:b/>
          <w:sz w:val="21"/>
          <w:szCs w:val="21"/>
        </w:rPr>
        <w:t>vom Gesetzgeber</w:t>
      </w:r>
      <w:r w:rsidR="003B7EF5">
        <w:rPr>
          <w:b/>
          <w:sz w:val="21"/>
          <w:szCs w:val="21"/>
        </w:rPr>
        <w:t xml:space="preserve"> </w:t>
      </w:r>
      <w:r w:rsidR="005721FD" w:rsidRPr="005721FD">
        <w:rPr>
          <w:b/>
          <w:sz w:val="21"/>
          <w:szCs w:val="21"/>
        </w:rPr>
        <w:t xml:space="preserve">einen </w:t>
      </w:r>
      <w:r w:rsidR="00F833D4">
        <w:rPr>
          <w:b/>
          <w:sz w:val="21"/>
          <w:szCs w:val="21"/>
        </w:rPr>
        <w:t>l</w:t>
      </w:r>
      <w:r w:rsidR="005721FD" w:rsidRPr="005721FD">
        <w:rPr>
          <w:b/>
          <w:sz w:val="21"/>
          <w:szCs w:val="21"/>
        </w:rPr>
        <w:t>ängeren zeitlichen Vorlauf beim geplanten Heizungstausch</w:t>
      </w:r>
      <w:r w:rsidR="00225D9F" w:rsidRPr="005721FD">
        <w:rPr>
          <w:b/>
          <w:sz w:val="21"/>
          <w:szCs w:val="21"/>
        </w:rPr>
        <w:t xml:space="preserve">. </w:t>
      </w:r>
    </w:p>
    <w:p w14:paraId="1AC7AEA6" w14:textId="742469EA" w:rsidR="00225D9F" w:rsidRPr="005721FD" w:rsidRDefault="00B46F55" w:rsidP="00C31FE9">
      <w:pPr>
        <w:spacing w:before="120" w:line="360" w:lineRule="auto"/>
        <w:ind w:right="-28"/>
        <w:jc w:val="both"/>
        <w:rPr>
          <w:bCs/>
          <w:sz w:val="21"/>
          <w:szCs w:val="21"/>
        </w:rPr>
      </w:pPr>
      <w:r>
        <w:rPr>
          <w:noProof/>
        </w:rPr>
        <w:drawing>
          <wp:anchor distT="0" distB="0" distL="114300" distR="114300" simplePos="0" relativeHeight="251661312" behindDoc="1" locked="0" layoutInCell="1" allowOverlap="1" wp14:anchorId="354070C8" wp14:editId="699C89BE">
            <wp:simplePos x="0" y="0"/>
            <wp:positionH relativeFrom="column">
              <wp:posOffset>4575810</wp:posOffset>
            </wp:positionH>
            <wp:positionV relativeFrom="paragraph">
              <wp:posOffset>234950</wp:posOffset>
            </wp:positionV>
            <wp:extent cx="1356360" cy="449580"/>
            <wp:effectExtent l="0" t="0" r="0" b="7620"/>
            <wp:wrapTight wrapText="bothSides">
              <wp:wrapPolygon edited="0">
                <wp:start x="0" y="0"/>
                <wp:lineTo x="0" y="21051"/>
                <wp:lineTo x="21236" y="21051"/>
                <wp:lineTo x="21236" y="0"/>
                <wp:lineTo x="0" y="0"/>
              </wp:wrapPolygon>
            </wp:wrapTight>
            <wp:docPr id="7" name="Grafik 7" descr="Ein Bild, das Schrift, Text, weiß,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Schrift, Text, weiß, Logo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356360" cy="449580"/>
                    </a:xfrm>
                    <a:prstGeom prst="rect">
                      <a:avLst/>
                    </a:prstGeom>
                  </pic:spPr>
                </pic:pic>
              </a:graphicData>
            </a:graphic>
          </wp:anchor>
        </w:drawing>
      </w:r>
      <w:r w:rsidR="00F833D4" w:rsidRPr="00556829">
        <w:rPr>
          <w:bCs/>
          <w:strike/>
          <w:noProof/>
          <w:sz w:val="23"/>
          <w:szCs w:val="23"/>
        </w:rPr>
        <mc:AlternateContent>
          <mc:Choice Requires="wps">
            <w:drawing>
              <wp:anchor distT="45720" distB="45720" distL="114300" distR="114300" simplePos="0" relativeHeight="251660288" behindDoc="1" locked="0" layoutInCell="1" allowOverlap="1" wp14:anchorId="44651BC3" wp14:editId="52B5414F">
                <wp:simplePos x="0" y="0"/>
                <wp:positionH relativeFrom="column">
                  <wp:posOffset>4474210</wp:posOffset>
                </wp:positionH>
                <wp:positionV relativeFrom="page">
                  <wp:posOffset>3733800</wp:posOffset>
                </wp:positionV>
                <wp:extent cx="2072640" cy="6621780"/>
                <wp:effectExtent l="0" t="0" r="3810" b="7620"/>
                <wp:wrapTight wrapText="bothSides">
                  <wp:wrapPolygon edited="0">
                    <wp:start x="0" y="0"/>
                    <wp:lineTo x="0" y="21563"/>
                    <wp:lineTo x="21441" y="21563"/>
                    <wp:lineTo x="21441"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6621780"/>
                        </a:xfrm>
                        <a:prstGeom prst="rect">
                          <a:avLst/>
                        </a:prstGeom>
                        <a:solidFill>
                          <a:srgbClr val="FFFFFF"/>
                        </a:solidFill>
                        <a:ln w="9525">
                          <a:noFill/>
                          <a:miter lim="800000"/>
                          <a:headEnd/>
                          <a:tailEnd/>
                        </a:ln>
                      </wps:spPr>
                      <wps:txbx>
                        <w:txbxContent>
                          <w:p w14:paraId="137E10BB" w14:textId="77777777" w:rsidR="00F628F8" w:rsidRDefault="00F628F8">
                            <w:pPr>
                              <w:rPr>
                                <w:rFonts w:ascii="MiloOT-Medi" w:hAnsi="MiloOT-Medi" w:cstheme="minorHAnsi"/>
                                <w:sz w:val="16"/>
                                <w:szCs w:val="16"/>
                              </w:rPr>
                            </w:pPr>
                            <w:r w:rsidRPr="00F628F8">
                              <w:rPr>
                                <w:rFonts w:ascii="MiloOT-Medi" w:hAnsi="MiloOT-Medi" w:cstheme="minorHAnsi"/>
                                <w:sz w:val="16"/>
                                <w:szCs w:val="16"/>
                              </w:rPr>
                              <w:t>Jan Kurth</w:t>
                            </w:r>
                          </w:p>
                          <w:p w14:paraId="665484C3" w14:textId="77777777" w:rsidR="00F628F8" w:rsidRDefault="00F628F8">
                            <w:pPr>
                              <w:rPr>
                                <w:rFonts w:ascii="MiloOT-Medi" w:hAnsi="MiloOT-Medi" w:cstheme="minorHAnsi"/>
                                <w:sz w:val="16"/>
                                <w:szCs w:val="16"/>
                              </w:rPr>
                            </w:pPr>
                            <w:r>
                              <w:rPr>
                                <w:rFonts w:ascii="MiloOT-Medi" w:hAnsi="MiloOT-Medi" w:cstheme="minorHAnsi"/>
                                <w:sz w:val="16"/>
                                <w:szCs w:val="16"/>
                              </w:rPr>
                              <w:t>Geschäftsführer</w:t>
                            </w:r>
                          </w:p>
                          <w:p w14:paraId="53761AD5" w14:textId="77777777" w:rsidR="00F628F8" w:rsidRPr="00F628F8" w:rsidRDefault="00F628F8">
                            <w:pPr>
                              <w:rPr>
                                <w:rFonts w:ascii="MiloOT-Light" w:hAnsi="MiloOT-Light"/>
                                <w:sz w:val="16"/>
                                <w:szCs w:val="16"/>
                              </w:rPr>
                            </w:pPr>
                          </w:p>
                          <w:p w14:paraId="74F05017" w14:textId="77777777" w:rsidR="00F628F8" w:rsidRPr="00F628F8" w:rsidRDefault="00F628F8" w:rsidP="00F628F8">
                            <w:pPr>
                              <w:rPr>
                                <w:rFonts w:ascii="MiloOT-Light" w:hAnsi="MiloOT-Light"/>
                                <w:sz w:val="16"/>
                                <w:szCs w:val="16"/>
                              </w:rPr>
                            </w:pPr>
                            <w:r w:rsidRPr="00F628F8">
                              <w:rPr>
                                <w:rFonts w:ascii="MiloOT-Light" w:hAnsi="MiloOT-Light"/>
                                <w:sz w:val="16"/>
                                <w:szCs w:val="16"/>
                              </w:rPr>
                              <w:t>Flutgraben 2</w:t>
                            </w:r>
                          </w:p>
                          <w:p w14:paraId="423D8614" w14:textId="77777777" w:rsidR="00F628F8" w:rsidRPr="00F628F8" w:rsidRDefault="00F628F8" w:rsidP="00F628F8">
                            <w:pPr>
                              <w:rPr>
                                <w:rFonts w:ascii="MiloOT-Light" w:hAnsi="MiloOT-Light"/>
                                <w:sz w:val="16"/>
                                <w:szCs w:val="16"/>
                              </w:rPr>
                            </w:pPr>
                            <w:r w:rsidRPr="00F628F8">
                              <w:rPr>
                                <w:rFonts w:ascii="MiloOT-Light" w:hAnsi="MiloOT-Light"/>
                                <w:sz w:val="16"/>
                                <w:szCs w:val="16"/>
                              </w:rPr>
                              <w:t>53604</w:t>
                            </w:r>
                            <w:r>
                              <w:rPr>
                                <w:rFonts w:ascii="MiloOT-Light" w:hAnsi="MiloOT-Light"/>
                                <w:sz w:val="16"/>
                                <w:szCs w:val="16"/>
                              </w:rPr>
                              <w:t xml:space="preserve"> </w:t>
                            </w:r>
                            <w:r w:rsidRPr="00F628F8">
                              <w:rPr>
                                <w:rFonts w:ascii="MiloOT-Light" w:hAnsi="MiloOT-Light"/>
                                <w:sz w:val="16"/>
                                <w:szCs w:val="16"/>
                              </w:rPr>
                              <w:t>Bad Honnef</w:t>
                            </w:r>
                          </w:p>
                          <w:p w14:paraId="4D4D93B1" w14:textId="77777777" w:rsidR="00F628F8" w:rsidRDefault="00F628F8" w:rsidP="00F628F8">
                            <w:pPr>
                              <w:rPr>
                                <w:rFonts w:ascii="MiloOT-Light" w:hAnsi="MiloOT-Light"/>
                                <w:sz w:val="16"/>
                                <w:szCs w:val="16"/>
                              </w:rPr>
                            </w:pPr>
                          </w:p>
                          <w:p w14:paraId="3427D2C1" w14:textId="77777777" w:rsidR="00F628F8" w:rsidRPr="00F628F8" w:rsidRDefault="00F628F8" w:rsidP="00F628F8">
                            <w:pPr>
                              <w:rPr>
                                <w:rFonts w:ascii="MiloOT-Light" w:hAnsi="MiloOT-Light"/>
                                <w:sz w:val="16"/>
                                <w:szCs w:val="16"/>
                              </w:rPr>
                            </w:pPr>
                            <w:r w:rsidRPr="00F628F8">
                              <w:rPr>
                                <w:rFonts w:ascii="MiloOT-Light" w:hAnsi="MiloOT-Light"/>
                                <w:sz w:val="16"/>
                                <w:szCs w:val="16"/>
                              </w:rPr>
                              <w:t>Tel.:</w:t>
                            </w:r>
                            <w:r>
                              <w:rPr>
                                <w:rFonts w:ascii="MiloOT-Light" w:hAnsi="MiloOT-Light"/>
                                <w:sz w:val="16"/>
                                <w:szCs w:val="16"/>
                              </w:rPr>
                              <w:t>0</w:t>
                            </w:r>
                            <w:r w:rsidRPr="00F628F8">
                              <w:rPr>
                                <w:rFonts w:ascii="MiloOT-Light" w:hAnsi="MiloOT-Light"/>
                                <w:sz w:val="16"/>
                                <w:szCs w:val="16"/>
                              </w:rPr>
                              <w:t>2224-9377-12</w:t>
                            </w:r>
                          </w:p>
                          <w:p w14:paraId="76CD0DB4" w14:textId="028D5863" w:rsidR="00F628F8" w:rsidRPr="00B00AC4" w:rsidRDefault="00B34C01" w:rsidP="00F628F8">
                            <w:pPr>
                              <w:rPr>
                                <w:rFonts w:ascii="MiloOT-Light" w:hAnsi="MiloOT-Light"/>
                                <w:sz w:val="16"/>
                                <w:szCs w:val="16"/>
                              </w:rPr>
                            </w:pPr>
                            <w:hyperlink r:id="rId11" w:history="1">
                              <w:r w:rsidR="00C84CC4" w:rsidRPr="006B32C4">
                                <w:rPr>
                                  <w:rStyle w:val="Hyperlink"/>
                                  <w:rFonts w:ascii="MiloOT-Light" w:hAnsi="MiloOT-Light"/>
                                  <w:sz w:val="16"/>
                                  <w:szCs w:val="16"/>
                                </w:rPr>
                                <w:t>hgf@moebelindustrie.de</w:t>
                              </w:r>
                            </w:hyperlink>
                          </w:p>
                          <w:p w14:paraId="33939931" w14:textId="77777777" w:rsidR="00F628F8" w:rsidRPr="00F628F8" w:rsidRDefault="00B34C01" w:rsidP="00F628F8">
                            <w:pPr>
                              <w:rPr>
                                <w:rFonts w:ascii="MiloOT-Light" w:hAnsi="MiloOT-Light"/>
                                <w:sz w:val="16"/>
                                <w:szCs w:val="16"/>
                              </w:rPr>
                            </w:pPr>
                            <w:hyperlink r:id="rId12" w:history="1">
                              <w:r w:rsidR="00F628F8" w:rsidRPr="00F628F8">
                                <w:rPr>
                                  <w:rFonts w:ascii="MiloOT-Light" w:hAnsi="MiloOT-Light"/>
                                  <w:sz w:val="16"/>
                                  <w:szCs w:val="16"/>
                                </w:rPr>
                                <w:t>www.moebelindustrie.de</w:t>
                              </w:r>
                            </w:hyperlink>
                          </w:p>
                          <w:p w14:paraId="4068CEBB" w14:textId="77777777" w:rsidR="00F628F8" w:rsidRDefault="00F628F8"/>
                          <w:p w14:paraId="0FCFC549" w14:textId="77777777" w:rsidR="00F628F8" w:rsidRDefault="00F628F8"/>
                          <w:p w14:paraId="30D043D5" w14:textId="09FC3666" w:rsidR="00F628F8" w:rsidRDefault="00F628F8"/>
                          <w:p w14:paraId="40C712B4" w14:textId="77777777" w:rsidR="00F33B3E" w:rsidRDefault="00F33B3E"/>
                          <w:p w14:paraId="2C74C365" w14:textId="6461C7F8" w:rsidR="00F33B3E" w:rsidRPr="00F33B3E" w:rsidRDefault="00F33B3E" w:rsidP="00F33B3E">
                            <w:pPr>
                              <w:rPr>
                                <w:rFonts w:ascii="MiloOT-Light" w:hAnsi="MiloOT-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651BC3" id="_x0000_t202" coordsize="21600,21600" o:spt="202" path="m,l,21600r21600,l21600,xe">
                <v:stroke joinstyle="miter"/>
                <v:path gradientshapeok="t" o:connecttype="rect"/>
              </v:shapetype>
              <v:shape id="Textfeld 2" o:spid="_x0000_s1026" type="#_x0000_t202" style="position:absolute;left:0;text-align:left;margin-left:352.3pt;margin-top:294pt;width:163.2pt;height:521.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" stroked="f">
                <v:textbox>
                  <w:txbxContent>
                    <w:p w14:paraId="137E10BB" w14:textId="77777777" w:rsidR="00F628F8" w:rsidRDefault="00F628F8">
                      <w:pPr>
                        <w:rPr>
                          <w:rFonts w:ascii="MiloOT-Medi" w:hAnsi="MiloOT-Medi" w:cstheme="minorHAnsi"/>
                          <w:sz w:val="16"/>
                          <w:szCs w:val="16"/>
                        </w:rPr>
                      </w:pPr>
                      <w:r w:rsidRPr="00F628F8">
                        <w:rPr>
                          <w:rFonts w:ascii="MiloOT-Medi" w:hAnsi="MiloOT-Medi" w:cstheme="minorHAnsi"/>
                          <w:sz w:val="16"/>
                          <w:szCs w:val="16"/>
                        </w:rPr>
                        <w:t>Jan Kurth</w:t>
                      </w:r>
                    </w:p>
                    <w:p w14:paraId="665484C3" w14:textId="77777777" w:rsidR="00F628F8" w:rsidRDefault="00F628F8">
                      <w:pPr>
                        <w:rPr>
                          <w:rFonts w:ascii="MiloOT-Medi" w:hAnsi="MiloOT-Medi" w:cstheme="minorHAnsi"/>
                          <w:sz w:val="16"/>
                          <w:szCs w:val="16"/>
                        </w:rPr>
                      </w:pPr>
                      <w:r>
                        <w:rPr>
                          <w:rFonts w:ascii="MiloOT-Medi" w:hAnsi="MiloOT-Medi" w:cstheme="minorHAnsi"/>
                          <w:sz w:val="16"/>
                          <w:szCs w:val="16"/>
                        </w:rPr>
                        <w:t>Geschäftsführer</w:t>
                      </w:r>
                    </w:p>
                    <w:p w14:paraId="53761AD5" w14:textId="77777777" w:rsidR="00F628F8" w:rsidRPr="00F628F8" w:rsidRDefault="00F628F8">
                      <w:pPr>
                        <w:rPr>
                          <w:rFonts w:ascii="MiloOT-Light" w:hAnsi="MiloOT-Light"/>
                          <w:sz w:val="16"/>
                          <w:szCs w:val="16"/>
                        </w:rPr>
                      </w:pPr>
                    </w:p>
                    <w:p w14:paraId="74F05017" w14:textId="77777777" w:rsidR="00F628F8" w:rsidRPr="00F628F8" w:rsidRDefault="00F628F8" w:rsidP="00F628F8">
                      <w:pPr>
                        <w:rPr>
                          <w:rFonts w:ascii="MiloOT-Light" w:hAnsi="MiloOT-Light"/>
                          <w:sz w:val="16"/>
                          <w:szCs w:val="16"/>
                        </w:rPr>
                      </w:pPr>
                      <w:r w:rsidRPr="00F628F8">
                        <w:rPr>
                          <w:rFonts w:ascii="MiloOT-Light" w:hAnsi="MiloOT-Light"/>
                          <w:sz w:val="16"/>
                          <w:szCs w:val="16"/>
                        </w:rPr>
                        <w:t>Flutgraben 2</w:t>
                      </w:r>
                    </w:p>
                    <w:p w14:paraId="423D8614" w14:textId="77777777" w:rsidR="00F628F8" w:rsidRPr="00F628F8" w:rsidRDefault="00F628F8" w:rsidP="00F628F8">
                      <w:pPr>
                        <w:rPr>
                          <w:rFonts w:ascii="MiloOT-Light" w:hAnsi="MiloOT-Light"/>
                          <w:sz w:val="16"/>
                          <w:szCs w:val="16"/>
                        </w:rPr>
                      </w:pPr>
                      <w:r w:rsidRPr="00F628F8">
                        <w:rPr>
                          <w:rFonts w:ascii="MiloOT-Light" w:hAnsi="MiloOT-Light"/>
                          <w:sz w:val="16"/>
                          <w:szCs w:val="16"/>
                        </w:rPr>
                        <w:t>53604</w:t>
                      </w:r>
                      <w:r>
                        <w:rPr>
                          <w:rFonts w:ascii="MiloOT-Light" w:hAnsi="MiloOT-Light"/>
                          <w:sz w:val="16"/>
                          <w:szCs w:val="16"/>
                        </w:rPr>
                        <w:t xml:space="preserve"> </w:t>
                      </w:r>
                      <w:r w:rsidRPr="00F628F8">
                        <w:rPr>
                          <w:rFonts w:ascii="MiloOT-Light" w:hAnsi="MiloOT-Light"/>
                          <w:sz w:val="16"/>
                          <w:szCs w:val="16"/>
                        </w:rPr>
                        <w:t>Bad Honnef</w:t>
                      </w:r>
                    </w:p>
                    <w:p w14:paraId="4D4D93B1" w14:textId="77777777" w:rsidR="00F628F8" w:rsidRDefault="00F628F8" w:rsidP="00F628F8">
                      <w:pPr>
                        <w:rPr>
                          <w:rFonts w:ascii="MiloOT-Light" w:hAnsi="MiloOT-Light"/>
                          <w:sz w:val="16"/>
                          <w:szCs w:val="16"/>
                        </w:rPr>
                      </w:pPr>
                    </w:p>
                    <w:p w14:paraId="3427D2C1" w14:textId="77777777" w:rsidR="00F628F8" w:rsidRPr="00F628F8" w:rsidRDefault="00F628F8" w:rsidP="00F628F8">
                      <w:pPr>
                        <w:rPr>
                          <w:rFonts w:ascii="MiloOT-Light" w:hAnsi="MiloOT-Light"/>
                          <w:sz w:val="16"/>
                          <w:szCs w:val="16"/>
                        </w:rPr>
                      </w:pPr>
                      <w:r w:rsidRPr="00F628F8">
                        <w:rPr>
                          <w:rFonts w:ascii="MiloOT-Light" w:hAnsi="MiloOT-Light"/>
                          <w:sz w:val="16"/>
                          <w:szCs w:val="16"/>
                        </w:rPr>
                        <w:t>Tel.:</w:t>
                      </w:r>
                      <w:r>
                        <w:rPr>
                          <w:rFonts w:ascii="MiloOT-Light" w:hAnsi="MiloOT-Light"/>
                          <w:sz w:val="16"/>
                          <w:szCs w:val="16"/>
                        </w:rPr>
                        <w:t>0</w:t>
                      </w:r>
                      <w:r w:rsidRPr="00F628F8">
                        <w:rPr>
                          <w:rFonts w:ascii="MiloOT-Light" w:hAnsi="MiloOT-Light"/>
                          <w:sz w:val="16"/>
                          <w:szCs w:val="16"/>
                        </w:rPr>
                        <w:t>2224-9377-12</w:t>
                      </w:r>
                    </w:p>
                    <w:p w14:paraId="76CD0DB4" w14:textId="028D5863" w:rsidR="00F628F8" w:rsidRPr="00B00AC4" w:rsidRDefault="00B34C01" w:rsidP="00F628F8">
                      <w:pPr>
                        <w:rPr>
                          <w:rFonts w:ascii="MiloOT-Light" w:hAnsi="MiloOT-Light"/>
                          <w:sz w:val="16"/>
                          <w:szCs w:val="16"/>
                        </w:rPr>
                      </w:pPr>
                      <w:hyperlink r:id="rId13" w:history="1">
                        <w:r w:rsidR="00C84CC4" w:rsidRPr="006B32C4">
                          <w:rPr>
                            <w:rStyle w:val="Hyperlink"/>
                            <w:rFonts w:ascii="MiloOT-Light" w:hAnsi="MiloOT-Light"/>
                            <w:sz w:val="16"/>
                            <w:szCs w:val="16"/>
                          </w:rPr>
                          <w:t>hgf@moebelindustrie.de</w:t>
                        </w:r>
                      </w:hyperlink>
                    </w:p>
                    <w:p w14:paraId="33939931" w14:textId="77777777" w:rsidR="00F628F8" w:rsidRPr="00F628F8" w:rsidRDefault="00B34C01" w:rsidP="00F628F8">
                      <w:pPr>
                        <w:rPr>
                          <w:rFonts w:ascii="MiloOT-Light" w:hAnsi="MiloOT-Light"/>
                          <w:sz w:val="16"/>
                          <w:szCs w:val="16"/>
                        </w:rPr>
                      </w:pPr>
                      <w:hyperlink r:id="rId14" w:history="1">
                        <w:r w:rsidR="00F628F8" w:rsidRPr="00F628F8">
                          <w:rPr>
                            <w:rFonts w:ascii="MiloOT-Light" w:hAnsi="MiloOT-Light"/>
                            <w:sz w:val="16"/>
                            <w:szCs w:val="16"/>
                          </w:rPr>
                          <w:t>www.moebelindustrie.de</w:t>
                        </w:r>
                      </w:hyperlink>
                    </w:p>
                    <w:p w14:paraId="4068CEBB" w14:textId="77777777" w:rsidR="00F628F8" w:rsidRDefault="00F628F8"/>
                    <w:p w14:paraId="0FCFC549" w14:textId="77777777" w:rsidR="00F628F8" w:rsidRDefault="00F628F8"/>
                    <w:p w14:paraId="30D043D5" w14:textId="09FC3666" w:rsidR="00F628F8" w:rsidRDefault="00F628F8"/>
                    <w:p w14:paraId="40C712B4" w14:textId="77777777" w:rsidR="00F33B3E" w:rsidRDefault="00F33B3E"/>
                    <w:p w14:paraId="2C74C365" w14:textId="6461C7F8" w:rsidR="00F33B3E" w:rsidRPr="00F33B3E" w:rsidRDefault="00F33B3E" w:rsidP="00F33B3E">
                      <w:pPr>
                        <w:rPr>
                          <w:rFonts w:ascii="MiloOT-Light" w:hAnsi="MiloOT-Light"/>
                          <w:sz w:val="16"/>
                          <w:szCs w:val="16"/>
                        </w:rPr>
                      </w:pPr>
                    </w:p>
                  </w:txbxContent>
                </v:textbox>
                <w10:wrap type="tight" anchory="page"/>
              </v:shape>
            </w:pict>
          </mc:Fallback>
        </mc:AlternateContent>
      </w:r>
      <w:r w:rsidR="00C31FE9" w:rsidRPr="005721FD">
        <w:rPr>
          <w:bCs/>
          <w:sz w:val="21"/>
          <w:szCs w:val="21"/>
        </w:rPr>
        <w:t xml:space="preserve">Die aktuelle Diskussion um das Gebäudeenergiegesetz und </w:t>
      </w:r>
      <w:r w:rsidR="00225D9F" w:rsidRPr="005721FD">
        <w:rPr>
          <w:bCs/>
          <w:sz w:val="21"/>
          <w:szCs w:val="21"/>
        </w:rPr>
        <w:t>der</w:t>
      </w:r>
      <w:r w:rsidR="00C31FE9" w:rsidRPr="005721FD">
        <w:rPr>
          <w:bCs/>
          <w:sz w:val="21"/>
          <w:szCs w:val="21"/>
        </w:rPr>
        <w:t xml:space="preserve"> damit adressierte Austausch von Heizungen in privaten Wohnungen führ</w:t>
      </w:r>
      <w:r w:rsidR="00225D9F" w:rsidRPr="005721FD">
        <w:rPr>
          <w:bCs/>
          <w:sz w:val="21"/>
          <w:szCs w:val="21"/>
        </w:rPr>
        <w:t>e</w:t>
      </w:r>
      <w:r w:rsidR="00C31FE9" w:rsidRPr="005721FD">
        <w:rPr>
          <w:bCs/>
          <w:sz w:val="21"/>
          <w:szCs w:val="21"/>
        </w:rPr>
        <w:t xml:space="preserve"> </w:t>
      </w:r>
      <w:r w:rsidR="00AB42CD">
        <w:rPr>
          <w:bCs/>
          <w:sz w:val="21"/>
          <w:szCs w:val="21"/>
        </w:rPr>
        <w:t xml:space="preserve">in Kombination </w:t>
      </w:r>
      <w:r w:rsidR="00C31FE9" w:rsidRPr="005721FD">
        <w:rPr>
          <w:bCs/>
          <w:sz w:val="21"/>
          <w:szCs w:val="21"/>
        </w:rPr>
        <w:t xml:space="preserve">mit </w:t>
      </w:r>
      <w:r w:rsidR="003E6270">
        <w:rPr>
          <w:bCs/>
          <w:sz w:val="21"/>
          <w:szCs w:val="21"/>
        </w:rPr>
        <w:t>den</w:t>
      </w:r>
      <w:r w:rsidR="00C31FE9" w:rsidRPr="005721FD">
        <w:rPr>
          <w:bCs/>
          <w:sz w:val="21"/>
          <w:szCs w:val="21"/>
        </w:rPr>
        <w:t xml:space="preserve"> hohen Inflationsraten, </w:t>
      </w:r>
      <w:r w:rsidR="00AB42CD">
        <w:rPr>
          <w:bCs/>
          <w:sz w:val="21"/>
          <w:szCs w:val="21"/>
        </w:rPr>
        <w:t xml:space="preserve">den </w:t>
      </w:r>
      <w:r w:rsidR="00C31FE9" w:rsidRPr="005721FD">
        <w:rPr>
          <w:bCs/>
          <w:sz w:val="21"/>
          <w:szCs w:val="21"/>
        </w:rPr>
        <w:t xml:space="preserve">steigenden Zinsen und einer spürbar nachlassenden Baukonjunktur zu einer massiven Verunsicherung </w:t>
      </w:r>
      <w:r w:rsidR="005721FD">
        <w:rPr>
          <w:bCs/>
          <w:sz w:val="21"/>
          <w:szCs w:val="21"/>
        </w:rPr>
        <w:t>der</w:t>
      </w:r>
      <w:r w:rsidR="00C31FE9" w:rsidRPr="005721FD">
        <w:rPr>
          <w:bCs/>
          <w:sz w:val="21"/>
          <w:szCs w:val="21"/>
        </w:rPr>
        <w:t xml:space="preserve"> Verbraucherinnen und Verbrauchern</w:t>
      </w:r>
      <w:r w:rsidR="00225D9F" w:rsidRPr="005721FD">
        <w:rPr>
          <w:bCs/>
          <w:sz w:val="21"/>
          <w:szCs w:val="21"/>
        </w:rPr>
        <w:t xml:space="preserve">, </w:t>
      </w:r>
      <w:r w:rsidR="000A0C98">
        <w:rPr>
          <w:bCs/>
          <w:sz w:val="21"/>
          <w:szCs w:val="21"/>
        </w:rPr>
        <w:t>erläuterten</w:t>
      </w:r>
      <w:r w:rsidR="00225D9F" w:rsidRPr="005721FD">
        <w:rPr>
          <w:bCs/>
          <w:sz w:val="21"/>
          <w:szCs w:val="21"/>
        </w:rPr>
        <w:t xml:space="preserve"> Markus Meyer, Präsident des Handelsverbands Möbel und Küchen (BVDM), und Elmar Duffner, Präsident des Verbands der Deutschen Möbelindustrie (VDM)</w:t>
      </w:r>
      <w:r w:rsidR="00F15D0F">
        <w:rPr>
          <w:bCs/>
          <w:sz w:val="21"/>
          <w:szCs w:val="21"/>
        </w:rPr>
        <w:t xml:space="preserve">, </w:t>
      </w:r>
      <w:r w:rsidR="003D34EA">
        <w:rPr>
          <w:bCs/>
          <w:sz w:val="21"/>
          <w:szCs w:val="21"/>
        </w:rPr>
        <w:t>i</w:t>
      </w:r>
      <w:r w:rsidR="009023EE">
        <w:rPr>
          <w:bCs/>
          <w:sz w:val="21"/>
          <w:szCs w:val="21"/>
        </w:rPr>
        <w:t>hren Standpunkt</w:t>
      </w:r>
      <w:r w:rsidR="00C31FE9" w:rsidRPr="005721FD">
        <w:rPr>
          <w:bCs/>
          <w:sz w:val="21"/>
          <w:szCs w:val="21"/>
        </w:rPr>
        <w:t xml:space="preserve">. </w:t>
      </w:r>
    </w:p>
    <w:p w14:paraId="3EE68CC4" w14:textId="24412884" w:rsidR="00C31FE9" w:rsidRPr="005721FD" w:rsidRDefault="00225D9F" w:rsidP="00C31FE9">
      <w:pPr>
        <w:spacing w:before="120" w:line="360" w:lineRule="auto"/>
        <w:ind w:right="-28"/>
        <w:jc w:val="both"/>
        <w:rPr>
          <w:bCs/>
          <w:sz w:val="21"/>
          <w:szCs w:val="21"/>
        </w:rPr>
      </w:pPr>
      <w:r w:rsidRPr="005721FD">
        <w:rPr>
          <w:bCs/>
          <w:sz w:val="21"/>
          <w:szCs w:val="21"/>
        </w:rPr>
        <w:t xml:space="preserve">Seit </w:t>
      </w:r>
      <w:r w:rsidR="00C31FE9" w:rsidRPr="005721FD">
        <w:rPr>
          <w:bCs/>
          <w:sz w:val="21"/>
          <w:szCs w:val="21"/>
        </w:rPr>
        <w:t xml:space="preserve">Beginn der politischen Debatte </w:t>
      </w:r>
      <w:r w:rsidR="003E6270">
        <w:rPr>
          <w:bCs/>
          <w:sz w:val="21"/>
          <w:szCs w:val="21"/>
        </w:rPr>
        <w:t xml:space="preserve">um den Heizungstausch </w:t>
      </w:r>
      <w:r w:rsidR="00C31FE9" w:rsidRPr="005721FD">
        <w:rPr>
          <w:bCs/>
          <w:sz w:val="21"/>
          <w:szCs w:val="21"/>
        </w:rPr>
        <w:t xml:space="preserve">Ende des vergangenen Jahres </w:t>
      </w:r>
      <w:r w:rsidRPr="005721FD">
        <w:rPr>
          <w:bCs/>
          <w:sz w:val="21"/>
          <w:szCs w:val="21"/>
        </w:rPr>
        <w:t>sei</w:t>
      </w:r>
      <w:r w:rsidR="005721FD" w:rsidRPr="005721FD">
        <w:rPr>
          <w:bCs/>
          <w:sz w:val="21"/>
          <w:szCs w:val="21"/>
        </w:rPr>
        <w:t>en</w:t>
      </w:r>
      <w:r w:rsidRPr="005721FD">
        <w:rPr>
          <w:bCs/>
          <w:sz w:val="21"/>
          <w:szCs w:val="21"/>
        </w:rPr>
        <w:t xml:space="preserve"> </w:t>
      </w:r>
      <w:r w:rsidR="00C31FE9" w:rsidRPr="005721FD">
        <w:rPr>
          <w:bCs/>
          <w:sz w:val="21"/>
          <w:szCs w:val="21"/>
        </w:rPr>
        <w:t>ein massive</w:t>
      </w:r>
      <w:r w:rsidRPr="005721FD">
        <w:rPr>
          <w:bCs/>
          <w:sz w:val="21"/>
          <w:szCs w:val="21"/>
        </w:rPr>
        <w:t>r</w:t>
      </w:r>
      <w:r w:rsidR="00C31FE9" w:rsidRPr="005721FD">
        <w:rPr>
          <w:bCs/>
          <w:sz w:val="21"/>
          <w:szCs w:val="21"/>
        </w:rPr>
        <w:t xml:space="preserve"> Rückgang der Frequenzen im Möbelhandel und daraus abgeleitet drastisch einbrechende Auftragseingänge bei der Industrie</w:t>
      </w:r>
      <w:r w:rsidR="005721FD" w:rsidRPr="005721FD">
        <w:rPr>
          <w:bCs/>
          <w:sz w:val="21"/>
          <w:szCs w:val="21"/>
        </w:rPr>
        <w:t xml:space="preserve"> zu spüren</w:t>
      </w:r>
      <w:r w:rsidR="00C31FE9" w:rsidRPr="005721FD">
        <w:rPr>
          <w:bCs/>
          <w:sz w:val="21"/>
          <w:szCs w:val="21"/>
        </w:rPr>
        <w:t xml:space="preserve">. Gerade in den unteren und mittleren Preissegmenten </w:t>
      </w:r>
      <w:r w:rsidR="005721FD" w:rsidRPr="005721FD">
        <w:rPr>
          <w:bCs/>
          <w:sz w:val="21"/>
          <w:szCs w:val="21"/>
        </w:rPr>
        <w:t xml:space="preserve">sei eine </w:t>
      </w:r>
      <w:r w:rsidR="00C31FE9" w:rsidRPr="005721FD">
        <w:rPr>
          <w:bCs/>
          <w:sz w:val="21"/>
          <w:szCs w:val="21"/>
        </w:rPr>
        <w:t>starke Kaufzurückhaltung</w:t>
      </w:r>
      <w:r w:rsidR="005721FD" w:rsidRPr="005721FD">
        <w:rPr>
          <w:bCs/>
          <w:sz w:val="21"/>
          <w:szCs w:val="21"/>
        </w:rPr>
        <w:t xml:space="preserve"> zu </w:t>
      </w:r>
      <w:r w:rsidR="005721FD">
        <w:rPr>
          <w:bCs/>
          <w:sz w:val="21"/>
          <w:szCs w:val="21"/>
        </w:rPr>
        <w:t>beobachten</w:t>
      </w:r>
      <w:r w:rsidR="00C31FE9" w:rsidRPr="005721FD">
        <w:rPr>
          <w:bCs/>
          <w:sz w:val="21"/>
          <w:szCs w:val="21"/>
        </w:rPr>
        <w:t xml:space="preserve">. </w:t>
      </w:r>
    </w:p>
    <w:p w14:paraId="68473E70" w14:textId="0C6AFF8E" w:rsidR="003E6270" w:rsidRDefault="005721FD" w:rsidP="00C31FE9">
      <w:pPr>
        <w:spacing w:before="120" w:line="360" w:lineRule="auto"/>
        <w:ind w:right="-28"/>
        <w:jc w:val="both"/>
        <w:rPr>
          <w:bCs/>
          <w:sz w:val="21"/>
          <w:szCs w:val="21"/>
        </w:rPr>
      </w:pPr>
      <w:r w:rsidRPr="003E6270">
        <w:rPr>
          <w:bCs/>
          <w:sz w:val="21"/>
          <w:szCs w:val="21"/>
        </w:rPr>
        <w:t>„</w:t>
      </w:r>
      <w:r w:rsidR="00C31FE9" w:rsidRPr="003E6270">
        <w:rPr>
          <w:bCs/>
          <w:sz w:val="21"/>
          <w:szCs w:val="21"/>
        </w:rPr>
        <w:t>Gerne möchten wir aus diesen Gründen dafür werben, dass die sicherlich notwendigen Maßnahmen in einen insgesamt abgestimmten politischen Prozess eingebettet werden. Völlig schädlich ist aber aus unserer Sicht ein zwischen den Koalitionsparteien unabgestimmtes Vorgehen, das nicht nur Investitionsentscheidungen verhindert, sondern zudem den privaten Konsum auf breiter Front einbrechen lässt</w:t>
      </w:r>
      <w:r w:rsidRPr="003E6270">
        <w:rPr>
          <w:bCs/>
          <w:sz w:val="21"/>
          <w:szCs w:val="21"/>
        </w:rPr>
        <w:t>“, so die beiden Verbandspräsidenten.</w:t>
      </w:r>
    </w:p>
    <w:p w14:paraId="179C6647" w14:textId="6BE21974" w:rsidR="00DD75CD" w:rsidRPr="00B62C55" w:rsidRDefault="003E6270" w:rsidP="00B34C01">
      <w:pPr>
        <w:spacing w:before="120" w:line="360" w:lineRule="auto"/>
        <w:ind w:right="-28"/>
        <w:jc w:val="both"/>
        <w:rPr>
          <w:sz w:val="21"/>
          <w:szCs w:val="21"/>
        </w:rPr>
      </w:pPr>
      <w:r w:rsidRPr="003E6270">
        <w:rPr>
          <w:bCs/>
          <w:sz w:val="21"/>
          <w:szCs w:val="21"/>
        </w:rPr>
        <w:t>Benötigt w</w:t>
      </w:r>
      <w:r>
        <w:rPr>
          <w:bCs/>
          <w:sz w:val="21"/>
          <w:szCs w:val="21"/>
        </w:rPr>
        <w:t>erde</w:t>
      </w:r>
      <w:r w:rsidRPr="003E6270">
        <w:rPr>
          <w:bCs/>
          <w:sz w:val="21"/>
          <w:szCs w:val="21"/>
        </w:rPr>
        <w:t xml:space="preserve"> aus Sicht </w:t>
      </w:r>
      <w:r>
        <w:rPr>
          <w:bCs/>
          <w:sz w:val="21"/>
          <w:szCs w:val="21"/>
        </w:rPr>
        <w:t xml:space="preserve">der Möbelbranche </w:t>
      </w:r>
      <w:r w:rsidRPr="003E6270">
        <w:rPr>
          <w:bCs/>
          <w:sz w:val="21"/>
          <w:szCs w:val="21"/>
        </w:rPr>
        <w:t>ein klarer Planungspfad, der den Menschen die notwendige Zeit zum Umsteuern l</w:t>
      </w:r>
      <w:r w:rsidR="003B7EF5">
        <w:rPr>
          <w:bCs/>
          <w:sz w:val="21"/>
          <w:szCs w:val="21"/>
        </w:rPr>
        <w:t>asse</w:t>
      </w:r>
      <w:r w:rsidRPr="003E6270">
        <w:rPr>
          <w:bCs/>
          <w:sz w:val="21"/>
          <w:szCs w:val="21"/>
        </w:rPr>
        <w:t xml:space="preserve"> und sie auf dem Weg in Richtung Ressourcenschonung und Nachhaltigkeit mitn</w:t>
      </w:r>
      <w:r w:rsidR="003B7EF5">
        <w:rPr>
          <w:bCs/>
          <w:sz w:val="21"/>
          <w:szCs w:val="21"/>
        </w:rPr>
        <w:t>ehme</w:t>
      </w:r>
      <w:r w:rsidRPr="003E6270">
        <w:rPr>
          <w:bCs/>
          <w:sz w:val="21"/>
          <w:szCs w:val="21"/>
        </w:rPr>
        <w:t xml:space="preserve">. </w:t>
      </w:r>
      <w:r>
        <w:rPr>
          <w:bCs/>
          <w:sz w:val="21"/>
          <w:szCs w:val="21"/>
        </w:rPr>
        <w:t xml:space="preserve">Als Beispiel </w:t>
      </w:r>
      <w:r w:rsidR="0035258F">
        <w:rPr>
          <w:bCs/>
          <w:sz w:val="21"/>
          <w:szCs w:val="21"/>
        </w:rPr>
        <w:t>aus der Praxis</w:t>
      </w:r>
      <w:r w:rsidR="003B7EF5">
        <w:rPr>
          <w:bCs/>
          <w:sz w:val="21"/>
          <w:szCs w:val="21"/>
        </w:rPr>
        <w:t xml:space="preserve"> </w:t>
      </w:r>
      <w:r w:rsidR="001C3C4D">
        <w:rPr>
          <w:bCs/>
          <w:sz w:val="21"/>
          <w:szCs w:val="21"/>
        </w:rPr>
        <w:t>führen die beiden Präsidenten</w:t>
      </w:r>
      <w:r w:rsidR="00B027EF">
        <w:rPr>
          <w:bCs/>
          <w:sz w:val="21"/>
          <w:szCs w:val="21"/>
        </w:rPr>
        <w:t xml:space="preserve"> </w:t>
      </w:r>
      <w:r>
        <w:rPr>
          <w:bCs/>
          <w:sz w:val="21"/>
          <w:szCs w:val="21"/>
        </w:rPr>
        <w:t>die</w:t>
      </w:r>
      <w:r w:rsidRPr="003E6270">
        <w:rPr>
          <w:bCs/>
          <w:sz w:val="21"/>
          <w:szCs w:val="21"/>
        </w:rPr>
        <w:t xml:space="preserve"> Automobilindustrie</w:t>
      </w:r>
      <w:r>
        <w:rPr>
          <w:bCs/>
          <w:sz w:val="21"/>
          <w:szCs w:val="21"/>
        </w:rPr>
        <w:t xml:space="preserve"> </w:t>
      </w:r>
      <w:r w:rsidR="00AB42CD">
        <w:rPr>
          <w:bCs/>
          <w:sz w:val="21"/>
          <w:szCs w:val="21"/>
        </w:rPr>
        <w:t>an</w:t>
      </w:r>
      <w:r w:rsidRPr="003E6270">
        <w:rPr>
          <w:bCs/>
          <w:sz w:val="21"/>
          <w:szCs w:val="21"/>
        </w:rPr>
        <w:t>, für die eine Zeitperspektive beim Umsteuern von Verbrennung</w:t>
      </w:r>
      <w:r>
        <w:rPr>
          <w:bCs/>
          <w:sz w:val="21"/>
          <w:szCs w:val="21"/>
        </w:rPr>
        <w:t>s</w:t>
      </w:r>
      <w:r w:rsidRPr="003E6270">
        <w:rPr>
          <w:bCs/>
          <w:sz w:val="21"/>
          <w:szCs w:val="21"/>
        </w:rPr>
        <w:t xml:space="preserve">motoren in Richtung E-Mobilität bis 2035 gegeben ist. </w:t>
      </w:r>
      <w:r>
        <w:rPr>
          <w:bCs/>
          <w:sz w:val="21"/>
          <w:szCs w:val="21"/>
        </w:rPr>
        <w:t>„</w:t>
      </w:r>
      <w:r w:rsidRPr="003E6270">
        <w:rPr>
          <w:bCs/>
          <w:sz w:val="21"/>
          <w:szCs w:val="21"/>
        </w:rPr>
        <w:t xml:space="preserve">Da mit den Investitionen in eine neue Heizung ein ähnliches finanzielles Volumen gestemmt werden muss, ist der derzeit diskutierte zeitliche </w:t>
      </w:r>
      <w:r w:rsidR="00B34C01">
        <w:rPr>
          <w:bCs/>
          <w:sz w:val="21"/>
          <w:szCs w:val="21"/>
        </w:rPr>
        <w:t>V</w:t>
      </w:r>
      <w:r w:rsidRPr="003E6270">
        <w:rPr>
          <w:bCs/>
          <w:sz w:val="21"/>
          <w:szCs w:val="21"/>
        </w:rPr>
        <w:t>orlauf von wenigen Monaten nicht nachvollziehbar</w:t>
      </w:r>
      <w:r>
        <w:rPr>
          <w:bCs/>
          <w:sz w:val="21"/>
          <w:szCs w:val="21"/>
        </w:rPr>
        <w:t>“, kritisieren Meyer und Duffner.</w:t>
      </w:r>
    </w:p>
    <w:sectPr w:rsidR="00DD75CD" w:rsidRPr="00B62C55" w:rsidSect="00B34C01">
      <w:headerReference w:type="default" r:id="rId15"/>
      <w:type w:val="continuous"/>
      <w:pgSz w:w="11906" w:h="16838" w:code="9"/>
      <w:pgMar w:top="1134" w:right="3826" w:bottom="851" w:left="1304" w:header="709" w:footer="709" w:gutter="0"/>
      <w:paperSrc w:firs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0DFC1" w14:textId="77777777" w:rsidR="00643E0A" w:rsidRDefault="00643E0A">
      <w:r>
        <w:separator/>
      </w:r>
    </w:p>
  </w:endnote>
  <w:endnote w:type="continuationSeparator" w:id="0">
    <w:p w14:paraId="0D8A6173" w14:textId="77777777" w:rsidR="00643E0A" w:rsidRDefault="00643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loOT-Medi">
    <w:altName w:val="Calibri"/>
    <w:panose1 w:val="00000000000000000000"/>
    <w:charset w:val="00"/>
    <w:family w:val="swiss"/>
    <w:notTrueType/>
    <w:pitch w:val="variable"/>
    <w:sig w:usb0="800000EF" w:usb1="4000205B" w:usb2="00000000" w:usb3="00000000" w:csb0="00000001" w:csb1="00000000"/>
  </w:font>
  <w:font w:name="Calibri">
    <w:panose1 w:val="020F0502020204030204"/>
    <w:charset w:val="00"/>
    <w:family w:val="swiss"/>
    <w:pitch w:val="variable"/>
    <w:sig w:usb0="E0002EFF" w:usb1="C000247B" w:usb2="00000009" w:usb3="00000000" w:csb0="000001FF" w:csb1="00000000"/>
  </w:font>
  <w:font w:name="MiloOT-Light">
    <w:altName w:val="Calibri"/>
    <w:panose1 w:val="00000000000000000000"/>
    <w:charset w:val="00"/>
    <w:family w:val="swiss"/>
    <w:notTrueType/>
    <w:pitch w:val="variable"/>
    <w:sig w:usb0="800000EF" w:usb1="4000205B"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4F0A1" w14:textId="77777777" w:rsidR="00643E0A" w:rsidRDefault="00643E0A">
      <w:r>
        <w:separator/>
      </w:r>
    </w:p>
  </w:footnote>
  <w:footnote w:type="continuationSeparator" w:id="0">
    <w:p w14:paraId="366DDCE2" w14:textId="77777777" w:rsidR="00643E0A" w:rsidRDefault="00643E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71204"/>
      <w:docPartObj>
        <w:docPartGallery w:val="Page Numbers (Top of Page)"/>
        <w:docPartUnique/>
      </w:docPartObj>
    </w:sdtPr>
    <w:sdtEndPr/>
    <w:sdtContent>
      <w:p w14:paraId="10F2C871" w14:textId="59EE6EAC" w:rsidR="001B2D9C" w:rsidRDefault="00BA53BA">
        <w:pPr>
          <w:pStyle w:val="Kopfzeile"/>
          <w:jc w:val="center"/>
        </w:pPr>
        <w:r>
          <w:fldChar w:fldCharType="begin"/>
        </w:r>
        <w:r>
          <w:instrText xml:space="preserve"> PAGE   \* MERGEFORMAT </w:instrText>
        </w:r>
        <w:r>
          <w:fldChar w:fldCharType="separate"/>
        </w:r>
        <w:r w:rsidR="00D97EDF">
          <w:rPr>
            <w:noProof/>
          </w:rPr>
          <w:t>2</w:t>
        </w:r>
        <w:r>
          <w:rPr>
            <w:noProof/>
          </w:rPr>
          <w:fldChar w:fldCharType="end"/>
        </w:r>
      </w:p>
    </w:sdtContent>
  </w:sdt>
  <w:p w14:paraId="4D006281" w14:textId="77777777" w:rsidR="001B2D9C" w:rsidRDefault="001B2D9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rawingGridHorizontalSpacing w:val="100"/>
  <w:displayHorizontalDrawingGridEvery w:val="2"/>
  <w:doNotShadeFormData/>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E0A"/>
    <w:rsid w:val="000006F7"/>
    <w:rsid w:val="00000870"/>
    <w:rsid w:val="0000493A"/>
    <w:rsid w:val="00006FE8"/>
    <w:rsid w:val="00015E3B"/>
    <w:rsid w:val="000179B5"/>
    <w:rsid w:val="000207AD"/>
    <w:rsid w:val="00030491"/>
    <w:rsid w:val="00034616"/>
    <w:rsid w:val="0004097E"/>
    <w:rsid w:val="00041653"/>
    <w:rsid w:val="00045A0C"/>
    <w:rsid w:val="000501C2"/>
    <w:rsid w:val="00053D39"/>
    <w:rsid w:val="00055D86"/>
    <w:rsid w:val="00060B2E"/>
    <w:rsid w:val="0006780F"/>
    <w:rsid w:val="00071B38"/>
    <w:rsid w:val="00080B5F"/>
    <w:rsid w:val="0008119B"/>
    <w:rsid w:val="00083818"/>
    <w:rsid w:val="0008684C"/>
    <w:rsid w:val="00090128"/>
    <w:rsid w:val="00091337"/>
    <w:rsid w:val="0009136B"/>
    <w:rsid w:val="000916A1"/>
    <w:rsid w:val="0009285F"/>
    <w:rsid w:val="000A0708"/>
    <w:rsid w:val="000A0C98"/>
    <w:rsid w:val="000A2754"/>
    <w:rsid w:val="000A3A4E"/>
    <w:rsid w:val="000A4D87"/>
    <w:rsid w:val="000B0F92"/>
    <w:rsid w:val="000B7B1A"/>
    <w:rsid w:val="000C29B9"/>
    <w:rsid w:val="000D085B"/>
    <w:rsid w:val="000D1405"/>
    <w:rsid w:val="000D1BA4"/>
    <w:rsid w:val="000E23E5"/>
    <w:rsid w:val="000E367C"/>
    <w:rsid w:val="000E45FF"/>
    <w:rsid w:val="000E6C1E"/>
    <w:rsid w:val="000F2096"/>
    <w:rsid w:val="000F2870"/>
    <w:rsid w:val="000F33B4"/>
    <w:rsid w:val="000F69C7"/>
    <w:rsid w:val="000F7B8D"/>
    <w:rsid w:val="001005E2"/>
    <w:rsid w:val="00100CDE"/>
    <w:rsid w:val="00102F5D"/>
    <w:rsid w:val="00111ADD"/>
    <w:rsid w:val="00112AAC"/>
    <w:rsid w:val="00112E8F"/>
    <w:rsid w:val="00113C2F"/>
    <w:rsid w:val="001157BB"/>
    <w:rsid w:val="001173B4"/>
    <w:rsid w:val="00124000"/>
    <w:rsid w:val="001268E1"/>
    <w:rsid w:val="00131DE8"/>
    <w:rsid w:val="001345A2"/>
    <w:rsid w:val="00135A57"/>
    <w:rsid w:val="00137203"/>
    <w:rsid w:val="0014229D"/>
    <w:rsid w:val="00143742"/>
    <w:rsid w:val="00164E76"/>
    <w:rsid w:val="00166C96"/>
    <w:rsid w:val="001712D3"/>
    <w:rsid w:val="001753F3"/>
    <w:rsid w:val="00180665"/>
    <w:rsid w:val="00181C99"/>
    <w:rsid w:val="00186038"/>
    <w:rsid w:val="001972AC"/>
    <w:rsid w:val="001A7044"/>
    <w:rsid w:val="001B2D9C"/>
    <w:rsid w:val="001B3813"/>
    <w:rsid w:val="001C3C4D"/>
    <w:rsid w:val="001C6D81"/>
    <w:rsid w:val="001D18A0"/>
    <w:rsid w:val="001E1B57"/>
    <w:rsid w:val="001E6249"/>
    <w:rsid w:val="001E6BC6"/>
    <w:rsid w:val="001E6F5C"/>
    <w:rsid w:val="001F3C91"/>
    <w:rsid w:val="001F506A"/>
    <w:rsid w:val="001F7D8D"/>
    <w:rsid w:val="002002CB"/>
    <w:rsid w:val="00204A6A"/>
    <w:rsid w:val="0021491F"/>
    <w:rsid w:val="00216DFC"/>
    <w:rsid w:val="002218DB"/>
    <w:rsid w:val="00222365"/>
    <w:rsid w:val="00225D9F"/>
    <w:rsid w:val="00230112"/>
    <w:rsid w:val="002321E3"/>
    <w:rsid w:val="002363C8"/>
    <w:rsid w:val="00241DA4"/>
    <w:rsid w:val="002461C6"/>
    <w:rsid w:val="00252620"/>
    <w:rsid w:val="00254B26"/>
    <w:rsid w:val="002552D6"/>
    <w:rsid w:val="00255D82"/>
    <w:rsid w:val="00260614"/>
    <w:rsid w:val="002628F0"/>
    <w:rsid w:val="0026303F"/>
    <w:rsid w:val="00267650"/>
    <w:rsid w:val="00267F79"/>
    <w:rsid w:val="00280EFE"/>
    <w:rsid w:val="0028401A"/>
    <w:rsid w:val="00292DAB"/>
    <w:rsid w:val="002A74B3"/>
    <w:rsid w:val="002B136E"/>
    <w:rsid w:val="002B286D"/>
    <w:rsid w:val="002B4230"/>
    <w:rsid w:val="002B69F4"/>
    <w:rsid w:val="002B73B6"/>
    <w:rsid w:val="002C7D5D"/>
    <w:rsid w:val="002D05DD"/>
    <w:rsid w:val="002D061D"/>
    <w:rsid w:val="002D187C"/>
    <w:rsid w:val="002D25E1"/>
    <w:rsid w:val="002D279B"/>
    <w:rsid w:val="002D3E25"/>
    <w:rsid w:val="002E4883"/>
    <w:rsid w:val="002F2589"/>
    <w:rsid w:val="002F3211"/>
    <w:rsid w:val="002F51F7"/>
    <w:rsid w:val="002F5B8A"/>
    <w:rsid w:val="003025EE"/>
    <w:rsid w:val="00306AF5"/>
    <w:rsid w:val="00313E2C"/>
    <w:rsid w:val="00317117"/>
    <w:rsid w:val="003228A0"/>
    <w:rsid w:val="00325CDD"/>
    <w:rsid w:val="00327468"/>
    <w:rsid w:val="00330C54"/>
    <w:rsid w:val="00332189"/>
    <w:rsid w:val="0033303D"/>
    <w:rsid w:val="00336F89"/>
    <w:rsid w:val="003406AD"/>
    <w:rsid w:val="00344EA2"/>
    <w:rsid w:val="00345963"/>
    <w:rsid w:val="00350BFB"/>
    <w:rsid w:val="0035258F"/>
    <w:rsid w:val="0035299A"/>
    <w:rsid w:val="00353AD5"/>
    <w:rsid w:val="0035653A"/>
    <w:rsid w:val="00363E5E"/>
    <w:rsid w:val="00364764"/>
    <w:rsid w:val="0036507F"/>
    <w:rsid w:val="003671C7"/>
    <w:rsid w:val="00371374"/>
    <w:rsid w:val="0037278E"/>
    <w:rsid w:val="00374FC2"/>
    <w:rsid w:val="00377559"/>
    <w:rsid w:val="0038214C"/>
    <w:rsid w:val="00385E6E"/>
    <w:rsid w:val="003A023B"/>
    <w:rsid w:val="003A3081"/>
    <w:rsid w:val="003A3171"/>
    <w:rsid w:val="003A3DA0"/>
    <w:rsid w:val="003A510F"/>
    <w:rsid w:val="003A7D7E"/>
    <w:rsid w:val="003A7FB6"/>
    <w:rsid w:val="003B4912"/>
    <w:rsid w:val="003B7230"/>
    <w:rsid w:val="003B7EF5"/>
    <w:rsid w:val="003C23F5"/>
    <w:rsid w:val="003C4D42"/>
    <w:rsid w:val="003D2ADE"/>
    <w:rsid w:val="003D34EA"/>
    <w:rsid w:val="003E1332"/>
    <w:rsid w:val="003E6270"/>
    <w:rsid w:val="003E646E"/>
    <w:rsid w:val="003E66A6"/>
    <w:rsid w:val="003E77B3"/>
    <w:rsid w:val="003F2B6C"/>
    <w:rsid w:val="003F42A1"/>
    <w:rsid w:val="003F5AB2"/>
    <w:rsid w:val="004012B8"/>
    <w:rsid w:val="00402887"/>
    <w:rsid w:val="0040475B"/>
    <w:rsid w:val="004052EC"/>
    <w:rsid w:val="00410FE9"/>
    <w:rsid w:val="00415104"/>
    <w:rsid w:val="004168B6"/>
    <w:rsid w:val="0042484A"/>
    <w:rsid w:val="0042497D"/>
    <w:rsid w:val="00430FBB"/>
    <w:rsid w:val="0044182A"/>
    <w:rsid w:val="00442993"/>
    <w:rsid w:val="004555AA"/>
    <w:rsid w:val="00455DF7"/>
    <w:rsid w:val="00462964"/>
    <w:rsid w:val="0047107E"/>
    <w:rsid w:val="00471F30"/>
    <w:rsid w:val="004760D5"/>
    <w:rsid w:val="00477E62"/>
    <w:rsid w:val="004800DD"/>
    <w:rsid w:val="00491147"/>
    <w:rsid w:val="004933AB"/>
    <w:rsid w:val="00494925"/>
    <w:rsid w:val="00497E33"/>
    <w:rsid w:val="004A2AAD"/>
    <w:rsid w:val="004A3EE4"/>
    <w:rsid w:val="004A67F5"/>
    <w:rsid w:val="004B7518"/>
    <w:rsid w:val="004C1ACD"/>
    <w:rsid w:val="004C384A"/>
    <w:rsid w:val="004C74ED"/>
    <w:rsid w:val="004D3395"/>
    <w:rsid w:val="004E11A3"/>
    <w:rsid w:val="004E1373"/>
    <w:rsid w:val="004E5031"/>
    <w:rsid w:val="004F01D1"/>
    <w:rsid w:val="004F1414"/>
    <w:rsid w:val="004F1EA0"/>
    <w:rsid w:val="004F5EE6"/>
    <w:rsid w:val="005006BC"/>
    <w:rsid w:val="00502B48"/>
    <w:rsid w:val="00504D87"/>
    <w:rsid w:val="0050624E"/>
    <w:rsid w:val="00511970"/>
    <w:rsid w:val="00516D94"/>
    <w:rsid w:val="00517BAC"/>
    <w:rsid w:val="00521C36"/>
    <w:rsid w:val="0052542C"/>
    <w:rsid w:val="0052638C"/>
    <w:rsid w:val="0052742F"/>
    <w:rsid w:val="00530E3C"/>
    <w:rsid w:val="0053333B"/>
    <w:rsid w:val="005350FC"/>
    <w:rsid w:val="005368DB"/>
    <w:rsid w:val="005441BA"/>
    <w:rsid w:val="00546DEF"/>
    <w:rsid w:val="0055448B"/>
    <w:rsid w:val="00556829"/>
    <w:rsid w:val="0056092F"/>
    <w:rsid w:val="005664D2"/>
    <w:rsid w:val="00567C1E"/>
    <w:rsid w:val="0057075E"/>
    <w:rsid w:val="00571E0F"/>
    <w:rsid w:val="005721FD"/>
    <w:rsid w:val="0057568D"/>
    <w:rsid w:val="005779FF"/>
    <w:rsid w:val="00581511"/>
    <w:rsid w:val="00582AC3"/>
    <w:rsid w:val="0058645A"/>
    <w:rsid w:val="005870AA"/>
    <w:rsid w:val="00590627"/>
    <w:rsid w:val="00590A71"/>
    <w:rsid w:val="00591EB6"/>
    <w:rsid w:val="00594994"/>
    <w:rsid w:val="00595AA0"/>
    <w:rsid w:val="00596431"/>
    <w:rsid w:val="005A03A9"/>
    <w:rsid w:val="005A6616"/>
    <w:rsid w:val="005A68E0"/>
    <w:rsid w:val="005B1D80"/>
    <w:rsid w:val="005B3453"/>
    <w:rsid w:val="005B4512"/>
    <w:rsid w:val="005B50D7"/>
    <w:rsid w:val="005B522A"/>
    <w:rsid w:val="005B6780"/>
    <w:rsid w:val="005C2E3F"/>
    <w:rsid w:val="005C3B6B"/>
    <w:rsid w:val="005D01B9"/>
    <w:rsid w:val="005D205E"/>
    <w:rsid w:val="005D2B1A"/>
    <w:rsid w:val="005E159E"/>
    <w:rsid w:val="005E35A1"/>
    <w:rsid w:val="005E3B53"/>
    <w:rsid w:val="005E5574"/>
    <w:rsid w:val="005F1D2D"/>
    <w:rsid w:val="005F6912"/>
    <w:rsid w:val="005F73B6"/>
    <w:rsid w:val="00601F69"/>
    <w:rsid w:val="006021AD"/>
    <w:rsid w:val="00604720"/>
    <w:rsid w:val="00605506"/>
    <w:rsid w:val="00625B17"/>
    <w:rsid w:val="00625D8D"/>
    <w:rsid w:val="0063012E"/>
    <w:rsid w:val="00632BC5"/>
    <w:rsid w:val="00633DC0"/>
    <w:rsid w:val="00635E42"/>
    <w:rsid w:val="00641B00"/>
    <w:rsid w:val="00641E1C"/>
    <w:rsid w:val="00643E0A"/>
    <w:rsid w:val="006525B5"/>
    <w:rsid w:val="00654027"/>
    <w:rsid w:val="00654106"/>
    <w:rsid w:val="00656335"/>
    <w:rsid w:val="00656B1B"/>
    <w:rsid w:val="00656FA2"/>
    <w:rsid w:val="006608D2"/>
    <w:rsid w:val="0066206B"/>
    <w:rsid w:val="00662656"/>
    <w:rsid w:val="006700E4"/>
    <w:rsid w:val="006717EE"/>
    <w:rsid w:val="006724B7"/>
    <w:rsid w:val="00672FB2"/>
    <w:rsid w:val="00673300"/>
    <w:rsid w:val="00677170"/>
    <w:rsid w:val="00681311"/>
    <w:rsid w:val="0068557A"/>
    <w:rsid w:val="00694144"/>
    <w:rsid w:val="006945F1"/>
    <w:rsid w:val="00695732"/>
    <w:rsid w:val="00696968"/>
    <w:rsid w:val="006A2048"/>
    <w:rsid w:val="006A7429"/>
    <w:rsid w:val="006A776E"/>
    <w:rsid w:val="006B42AD"/>
    <w:rsid w:val="006C227F"/>
    <w:rsid w:val="006C3D40"/>
    <w:rsid w:val="006C6217"/>
    <w:rsid w:val="006D09A6"/>
    <w:rsid w:val="006E516E"/>
    <w:rsid w:val="006F1C86"/>
    <w:rsid w:val="006F59E4"/>
    <w:rsid w:val="00701E91"/>
    <w:rsid w:val="0070548D"/>
    <w:rsid w:val="0070635A"/>
    <w:rsid w:val="0071509C"/>
    <w:rsid w:val="00721D14"/>
    <w:rsid w:val="00721EAE"/>
    <w:rsid w:val="00723167"/>
    <w:rsid w:val="00725DFB"/>
    <w:rsid w:val="00726D94"/>
    <w:rsid w:val="00727AF2"/>
    <w:rsid w:val="00735B08"/>
    <w:rsid w:val="00736F16"/>
    <w:rsid w:val="00742F0A"/>
    <w:rsid w:val="00744FC4"/>
    <w:rsid w:val="00752EBA"/>
    <w:rsid w:val="0075339B"/>
    <w:rsid w:val="007628C8"/>
    <w:rsid w:val="00765275"/>
    <w:rsid w:val="00767608"/>
    <w:rsid w:val="00770AC7"/>
    <w:rsid w:val="00771D50"/>
    <w:rsid w:val="00772A22"/>
    <w:rsid w:val="00773B4F"/>
    <w:rsid w:val="00775E34"/>
    <w:rsid w:val="00775E91"/>
    <w:rsid w:val="00790521"/>
    <w:rsid w:val="00795A86"/>
    <w:rsid w:val="007A14F9"/>
    <w:rsid w:val="007A6D0E"/>
    <w:rsid w:val="007C55C0"/>
    <w:rsid w:val="007C5A10"/>
    <w:rsid w:val="007C602F"/>
    <w:rsid w:val="007C6609"/>
    <w:rsid w:val="007D0176"/>
    <w:rsid w:val="007D0DC5"/>
    <w:rsid w:val="007D65C4"/>
    <w:rsid w:val="007D7E20"/>
    <w:rsid w:val="007E40A4"/>
    <w:rsid w:val="007E6D43"/>
    <w:rsid w:val="007F2F53"/>
    <w:rsid w:val="007F3BFF"/>
    <w:rsid w:val="007F4969"/>
    <w:rsid w:val="008004EA"/>
    <w:rsid w:val="00806A85"/>
    <w:rsid w:val="008131FF"/>
    <w:rsid w:val="00814B60"/>
    <w:rsid w:val="00816A94"/>
    <w:rsid w:val="008210B3"/>
    <w:rsid w:val="00823D14"/>
    <w:rsid w:val="00827F06"/>
    <w:rsid w:val="00830E1A"/>
    <w:rsid w:val="00831A08"/>
    <w:rsid w:val="00852040"/>
    <w:rsid w:val="00861777"/>
    <w:rsid w:val="00866C31"/>
    <w:rsid w:val="00884897"/>
    <w:rsid w:val="008860A7"/>
    <w:rsid w:val="00893CCD"/>
    <w:rsid w:val="00895CBC"/>
    <w:rsid w:val="008A2856"/>
    <w:rsid w:val="008A5962"/>
    <w:rsid w:val="008A79E6"/>
    <w:rsid w:val="008A7C2B"/>
    <w:rsid w:val="008B5708"/>
    <w:rsid w:val="008B6243"/>
    <w:rsid w:val="008C07D0"/>
    <w:rsid w:val="008C196C"/>
    <w:rsid w:val="008C3097"/>
    <w:rsid w:val="008C3449"/>
    <w:rsid w:val="008D73C0"/>
    <w:rsid w:val="008D763B"/>
    <w:rsid w:val="008D7CC2"/>
    <w:rsid w:val="008E4268"/>
    <w:rsid w:val="008E4D91"/>
    <w:rsid w:val="008F3323"/>
    <w:rsid w:val="008F553E"/>
    <w:rsid w:val="009023EE"/>
    <w:rsid w:val="009028EB"/>
    <w:rsid w:val="009032C2"/>
    <w:rsid w:val="00903CE9"/>
    <w:rsid w:val="00917A1A"/>
    <w:rsid w:val="00922989"/>
    <w:rsid w:val="009251F1"/>
    <w:rsid w:val="009265A8"/>
    <w:rsid w:val="00926B24"/>
    <w:rsid w:val="00930EDE"/>
    <w:rsid w:val="0093600B"/>
    <w:rsid w:val="009426CE"/>
    <w:rsid w:val="00945379"/>
    <w:rsid w:val="00945A7F"/>
    <w:rsid w:val="00945B9A"/>
    <w:rsid w:val="009514FC"/>
    <w:rsid w:val="00951F75"/>
    <w:rsid w:val="00961769"/>
    <w:rsid w:val="00964E7D"/>
    <w:rsid w:val="00967899"/>
    <w:rsid w:val="009713CF"/>
    <w:rsid w:val="00971EC6"/>
    <w:rsid w:val="0097228B"/>
    <w:rsid w:val="00985159"/>
    <w:rsid w:val="00987C71"/>
    <w:rsid w:val="00990CB6"/>
    <w:rsid w:val="00991DEF"/>
    <w:rsid w:val="00992D6B"/>
    <w:rsid w:val="009A37DE"/>
    <w:rsid w:val="009A7A75"/>
    <w:rsid w:val="009B3610"/>
    <w:rsid w:val="009B7A64"/>
    <w:rsid w:val="009C1F24"/>
    <w:rsid w:val="009C390E"/>
    <w:rsid w:val="009C4D89"/>
    <w:rsid w:val="009C5D89"/>
    <w:rsid w:val="009C6C96"/>
    <w:rsid w:val="009D68EE"/>
    <w:rsid w:val="009D6B38"/>
    <w:rsid w:val="009E2EA4"/>
    <w:rsid w:val="009E685F"/>
    <w:rsid w:val="009E7CE0"/>
    <w:rsid w:val="009F194F"/>
    <w:rsid w:val="009F426F"/>
    <w:rsid w:val="009F6AE2"/>
    <w:rsid w:val="009F6CFF"/>
    <w:rsid w:val="00A029A8"/>
    <w:rsid w:val="00A02A5E"/>
    <w:rsid w:val="00A106D5"/>
    <w:rsid w:val="00A15D14"/>
    <w:rsid w:val="00A373C8"/>
    <w:rsid w:val="00A41948"/>
    <w:rsid w:val="00A442CE"/>
    <w:rsid w:val="00A473B1"/>
    <w:rsid w:val="00A5323C"/>
    <w:rsid w:val="00A539A1"/>
    <w:rsid w:val="00A56F2E"/>
    <w:rsid w:val="00A667C7"/>
    <w:rsid w:val="00A669BA"/>
    <w:rsid w:val="00A7009A"/>
    <w:rsid w:val="00A71848"/>
    <w:rsid w:val="00A769F1"/>
    <w:rsid w:val="00A804F0"/>
    <w:rsid w:val="00A94CE0"/>
    <w:rsid w:val="00AA254B"/>
    <w:rsid w:val="00AA2F69"/>
    <w:rsid w:val="00AA7893"/>
    <w:rsid w:val="00AA7A7D"/>
    <w:rsid w:val="00AB0FD7"/>
    <w:rsid w:val="00AB1139"/>
    <w:rsid w:val="00AB15B1"/>
    <w:rsid w:val="00AB2E6A"/>
    <w:rsid w:val="00AB42CD"/>
    <w:rsid w:val="00AB42EB"/>
    <w:rsid w:val="00AC190D"/>
    <w:rsid w:val="00AC352C"/>
    <w:rsid w:val="00AD1838"/>
    <w:rsid w:val="00AD432D"/>
    <w:rsid w:val="00AD5B47"/>
    <w:rsid w:val="00AE3219"/>
    <w:rsid w:val="00AF1B46"/>
    <w:rsid w:val="00AF400C"/>
    <w:rsid w:val="00AF5FD9"/>
    <w:rsid w:val="00AF61FF"/>
    <w:rsid w:val="00B001B1"/>
    <w:rsid w:val="00B0044D"/>
    <w:rsid w:val="00B00AC4"/>
    <w:rsid w:val="00B027EF"/>
    <w:rsid w:val="00B03654"/>
    <w:rsid w:val="00B14D68"/>
    <w:rsid w:val="00B17C85"/>
    <w:rsid w:val="00B212AA"/>
    <w:rsid w:val="00B240B2"/>
    <w:rsid w:val="00B256C7"/>
    <w:rsid w:val="00B27C49"/>
    <w:rsid w:val="00B32E35"/>
    <w:rsid w:val="00B32F3D"/>
    <w:rsid w:val="00B34C01"/>
    <w:rsid w:val="00B37F0C"/>
    <w:rsid w:val="00B46F55"/>
    <w:rsid w:val="00B51F0C"/>
    <w:rsid w:val="00B62C55"/>
    <w:rsid w:val="00B64909"/>
    <w:rsid w:val="00B6779F"/>
    <w:rsid w:val="00B71BBA"/>
    <w:rsid w:val="00B73CED"/>
    <w:rsid w:val="00B74C67"/>
    <w:rsid w:val="00B77989"/>
    <w:rsid w:val="00B8446C"/>
    <w:rsid w:val="00B864FE"/>
    <w:rsid w:val="00B94EB9"/>
    <w:rsid w:val="00B95089"/>
    <w:rsid w:val="00B95365"/>
    <w:rsid w:val="00B9546E"/>
    <w:rsid w:val="00BA53BA"/>
    <w:rsid w:val="00BA6AD6"/>
    <w:rsid w:val="00BB0205"/>
    <w:rsid w:val="00BB2907"/>
    <w:rsid w:val="00BB3456"/>
    <w:rsid w:val="00BB4E89"/>
    <w:rsid w:val="00BB5623"/>
    <w:rsid w:val="00BB7F9A"/>
    <w:rsid w:val="00BC0614"/>
    <w:rsid w:val="00BC6312"/>
    <w:rsid w:val="00BC69A9"/>
    <w:rsid w:val="00BC7F61"/>
    <w:rsid w:val="00BD0F30"/>
    <w:rsid w:val="00BD4943"/>
    <w:rsid w:val="00BD6BE4"/>
    <w:rsid w:val="00BE2133"/>
    <w:rsid w:val="00BF037F"/>
    <w:rsid w:val="00BF356D"/>
    <w:rsid w:val="00BF42D4"/>
    <w:rsid w:val="00BF7C00"/>
    <w:rsid w:val="00C038D7"/>
    <w:rsid w:val="00C052AD"/>
    <w:rsid w:val="00C068A7"/>
    <w:rsid w:val="00C11A7A"/>
    <w:rsid w:val="00C158AA"/>
    <w:rsid w:val="00C21359"/>
    <w:rsid w:val="00C24AF8"/>
    <w:rsid w:val="00C27088"/>
    <w:rsid w:val="00C2731C"/>
    <w:rsid w:val="00C31CCF"/>
    <w:rsid w:val="00C31E71"/>
    <w:rsid w:val="00C31FE9"/>
    <w:rsid w:val="00C3361B"/>
    <w:rsid w:val="00C35AFF"/>
    <w:rsid w:val="00C43E51"/>
    <w:rsid w:val="00C44A00"/>
    <w:rsid w:val="00C450B0"/>
    <w:rsid w:val="00C474D6"/>
    <w:rsid w:val="00C552F6"/>
    <w:rsid w:val="00C55978"/>
    <w:rsid w:val="00C56063"/>
    <w:rsid w:val="00C611AF"/>
    <w:rsid w:val="00C758CC"/>
    <w:rsid w:val="00C77ED5"/>
    <w:rsid w:val="00C84CC4"/>
    <w:rsid w:val="00C8656C"/>
    <w:rsid w:val="00C917E8"/>
    <w:rsid w:val="00C92D0D"/>
    <w:rsid w:val="00C93D63"/>
    <w:rsid w:val="00C971E3"/>
    <w:rsid w:val="00C97A6B"/>
    <w:rsid w:val="00CA4B57"/>
    <w:rsid w:val="00CA72B7"/>
    <w:rsid w:val="00CB249A"/>
    <w:rsid w:val="00CB71AD"/>
    <w:rsid w:val="00CB78C2"/>
    <w:rsid w:val="00CC2F30"/>
    <w:rsid w:val="00CC402D"/>
    <w:rsid w:val="00CC456C"/>
    <w:rsid w:val="00CD11B7"/>
    <w:rsid w:val="00CD3E46"/>
    <w:rsid w:val="00CD670C"/>
    <w:rsid w:val="00CE5C5F"/>
    <w:rsid w:val="00CF18E1"/>
    <w:rsid w:val="00CF3048"/>
    <w:rsid w:val="00CF4574"/>
    <w:rsid w:val="00CF468C"/>
    <w:rsid w:val="00CF6EBD"/>
    <w:rsid w:val="00D015B1"/>
    <w:rsid w:val="00D01AD6"/>
    <w:rsid w:val="00D0505D"/>
    <w:rsid w:val="00D0518F"/>
    <w:rsid w:val="00D11BE6"/>
    <w:rsid w:val="00D2178E"/>
    <w:rsid w:val="00D23C5A"/>
    <w:rsid w:val="00D23D43"/>
    <w:rsid w:val="00D26828"/>
    <w:rsid w:val="00D32BC6"/>
    <w:rsid w:val="00D37D34"/>
    <w:rsid w:val="00D47304"/>
    <w:rsid w:val="00D54D54"/>
    <w:rsid w:val="00D636AF"/>
    <w:rsid w:val="00D70513"/>
    <w:rsid w:val="00D71F14"/>
    <w:rsid w:val="00D741AF"/>
    <w:rsid w:val="00D85355"/>
    <w:rsid w:val="00D859D7"/>
    <w:rsid w:val="00D91511"/>
    <w:rsid w:val="00D93EA8"/>
    <w:rsid w:val="00D94AB2"/>
    <w:rsid w:val="00D95311"/>
    <w:rsid w:val="00D955A2"/>
    <w:rsid w:val="00D97492"/>
    <w:rsid w:val="00D977BB"/>
    <w:rsid w:val="00D97EDF"/>
    <w:rsid w:val="00DA00FA"/>
    <w:rsid w:val="00DA0AA3"/>
    <w:rsid w:val="00DA1608"/>
    <w:rsid w:val="00DA5064"/>
    <w:rsid w:val="00DB0301"/>
    <w:rsid w:val="00DB2466"/>
    <w:rsid w:val="00DB7118"/>
    <w:rsid w:val="00DC261A"/>
    <w:rsid w:val="00DC5791"/>
    <w:rsid w:val="00DC713C"/>
    <w:rsid w:val="00DD0609"/>
    <w:rsid w:val="00DD69BB"/>
    <w:rsid w:val="00DD6CCA"/>
    <w:rsid w:val="00DD75CD"/>
    <w:rsid w:val="00DD7D64"/>
    <w:rsid w:val="00DE26E3"/>
    <w:rsid w:val="00DF3CA4"/>
    <w:rsid w:val="00DF5B5B"/>
    <w:rsid w:val="00E0062F"/>
    <w:rsid w:val="00E04285"/>
    <w:rsid w:val="00E04BAB"/>
    <w:rsid w:val="00E13A27"/>
    <w:rsid w:val="00E140B6"/>
    <w:rsid w:val="00E157C5"/>
    <w:rsid w:val="00E21F39"/>
    <w:rsid w:val="00E23CCA"/>
    <w:rsid w:val="00E25AD3"/>
    <w:rsid w:val="00E30D46"/>
    <w:rsid w:val="00E34491"/>
    <w:rsid w:val="00E35EBE"/>
    <w:rsid w:val="00E45338"/>
    <w:rsid w:val="00E4782F"/>
    <w:rsid w:val="00E47966"/>
    <w:rsid w:val="00E50BFC"/>
    <w:rsid w:val="00E51296"/>
    <w:rsid w:val="00E52BF8"/>
    <w:rsid w:val="00E541D0"/>
    <w:rsid w:val="00E54E38"/>
    <w:rsid w:val="00E5571C"/>
    <w:rsid w:val="00E57F32"/>
    <w:rsid w:val="00E631FA"/>
    <w:rsid w:val="00E63605"/>
    <w:rsid w:val="00E6436E"/>
    <w:rsid w:val="00E64B24"/>
    <w:rsid w:val="00E65873"/>
    <w:rsid w:val="00E700A3"/>
    <w:rsid w:val="00E745F2"/>
    <w:rsid w:val="00E773D4"/>
    <w:rsid w:val="00E77DB6"/>
    <w:rsid w:val="00E815D3"/>
    <w:rsid w:val="00E8187F"/>
    <w:rsid w:val="00E86DE1"/>
    <w:rsid w:val="00EA6BBE"/>
    <w:rsid w:val="00EB24A7"/>
    <w:rsid w:val="00EB2E79"/>
    <w:rsid w:val="00EC2282"/>
    <w:rsid w:val="00EC2DC9"/>
    <w:rsid w:val="00EC5C8E"/>
    <w:rsid w:val="00ED3EEB"/>
    <w:rsid w:val="00EE00BE"/>
    <w:rsid w:val="00EF412A"/>
    <w:rsid w:val="00EF6403"/>
    <w:rsid w:val="00F0064C"/>
    <w:rsid w:val="00F03A93"/>
    <w:rsid w:val="00F06663"/>
    <w:rsid w:val="00F07C5D"/>
    <w:rsid w:val="00F07CF8"/>
    <w:rsid w:val="00F13A7F"/>
    <w:rsid w:val="00F15D0F"/>
    <w:rsid w:val="00F15F11"/>
    <w:rsid w:val="00F20F85"/>
    <w:rsid w:val="00F2613E"/>
    <w:rsid w:val="00F2628E"/>
    <w:rsid w:val="00F33B3E"/>
    <w:rsid w:val="00F36B9D"/>
    <w:rsid w:val="00F46102"/>
    <w:rsid w:val="00F500DF"/>
    <w:rsid w:val="00F55659"/>
    <w:rsid w:val="00F56BBC"/>
    <w:rsid w:val="00F602B6"/>
    <w:rsid w:val="00F61D27"/>
    <w:rsid w:val="00F628F8"/>
    <w:rsid w:val="00F64309"/>
    <w:rsid w:val="00F71684"/>
    <w:rsid w:val="00F7273B"/>
    <w:rsid w:val="00F733EA"/>
    <w:rsid w:val="00F73569"/>
    <w:rsid w:val="00F81D41"/>
    <w:rsid w:val="00F833D4"/>
    <w:rsid w:val="00F85AC7"/>
    <w:rsid w:val="00F974B0"/>
    <w:rsid w:val="00FA036E"/>
    <w:rsid w:val="00FB750B"/>
    <w:rsid w:val="00FC1D55"/>
    <w:rsid w:val="00FC6FBE"/>
    <w:rsid w:val="00FC6FCF"/>
    <w:rsid w:val="00FC7421"/>
    <w:rsid w:val="00FD326D"/>
    <w:rsid w:val="00FD3A4D"/>
    <w:rsid w:val="00FE165C"/>
    <w:rsid w:val="00FE30D0"/>
    <w:rsid w:val="00FF4724"/>
    <w:rsid w:val="00FF4AA4"/>
    <w:rsid w:val="00FF654B"/>
    <w:rsid w:val="00FF65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4:docId w14:val="19A86F89"/>
  <w15:docId w15:val="{FAE001DB-65DB-49CA-BCE0-D97EAEC8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F42D4"/>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BF42D4"/>
    <w:rPr>
      <w:sz w:val="22"/>
    </w:rPr>
  </w:style>
  <w:style w:type="paragraph" w:styleId="Kopfzeile">
    <w:name w:val="header"/>
    <w:basedOn w:val="Standard"/>
    <w:link w:val="KopfzeileZchn"/>
    <w:uiPriority w:val="99"/>
    <w:rsid w:val="00BF42D4"/>
    <w:pPr>
      <w:tabs>
        <w:tab w:val="center" w:pos="4536"/>
        <w:tab w:val="right" w:pos="9072"/>
      </w:tabs>
    </w:pPr>
  </w:style>
  <w:style w:type="paragraph" w:styleId="Fuzeile">
    <w:name w:val="footer"/>
    <w:basedOn w:val="Standard"/>
    <w:rsid w:val="00BF42D4"/>
    <w:pPr>
      <w:tabs>
        <w:tab w:val="center" w:pos="4536"/>
        <w:tab w:val="right" w:pos="9072"/>
      </w:tabs>
    </w:pPr>
  </w:style>
  <w:style w:type="character" w:styleId="Seitenzahl">
    <w:name w:val="page number"/>
    <w:basedOn w:val="Absatz-Standardschriftart"/>
    <w:rsid w:val="00BF42D4"/>
  </w:style>
  <w:style w:type="table" w:styleId="Tabellenraster">
    <w:name w:val="Table Grid"/>
    <w:basedOn w:val="NormaleTabelle"/>
    <w:rsid w:val="00B32F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F602B6"/>
    <w:rPr>
      <w:rFonts w:ascii="Tahoma" w:hAnsi="Tahoma" w:cs="Tahoma"/>
      <w:sz w:val="16"/>
      <w:szCs w:val="16"/>
    </w:rPr>
  </w:style>
  <w:style w:type="character" w:customStyle="1" w:styleId="SprechblasentextZchn">
    <w:name w:val="Sprechblasentext Zchn"/>
    <w:basedOn w:val="Absatz-Standardschriftart"/>
    <w:link w:val="Sprechblasentext"/>
    <w:rsid w:val="00F602B6"/>
    <w:rPr>
      <w:rFonts w:ascii="Tahoma" w:hAnsi="Tahoma" w:cs="Tahoma"/>
      <w:sz w:val="16"/>
      <w:szCs w:val="16"/>
    </w:rPr>
  </w:style>
  <w:style w:type="character" w:styleId="Platzhaltertext">
    <w:name w:val="Placeholder Text"/>
    <w:basedOn w:val="Absatz-Standardschriftart"/>
    <w:uiPriority w:val="99"/>
    <w:semiHidden/>
    <w:rsid w:val="00B6779F"/>
    <w:rPr>
      <w:color w:val="808080"/>
    </w:rPr>
  </w:style>
  <w:style w:type="character" w:customStyle="1" w:styleId="KopfzeileZchn">
    <w:name w:val="Kopfzeile Zchn"/>
    <w:basedOn w:val="Absatz-Standardschriftart"/>
    <w:link w:val="Kopfzeile"/>
    <w:uiPriority w:val="99"/>
    <w:rsid w:val="00CC2F30"/>
    <w:rPr>
      <w:rFonts w:ascii="Arial" w:hAnsi="Arial" w:cs="Arial"/>
    </w:rPr>
  </w:style>
  <w:style w:type="paragraph" w:styleId="berarbeitung">
    <w:name w:val="Revision"/>
    <w:hidden/>
    <w:uiPriority w:val="99"/>
    <w:semiHidden/>
    <w:rsid w:val="00A71848"/>
    <w:rPr>
      <w:rFonts w:ascii="Arial" w:hAnsi="Arial" w:cs="Arial"/>
    </w:rPr>
  </w:style>
  <w:style w:type="paragraph" w:styleId="Beschriftung">
    <w:name w:val="caption"/>
    <w:basedOn w:val="Standard"/>
    <w:next w:val="Standard"/>
    <w:unhideWhenUsed/>
    <w:qFormat/>
    <w:rsid w:val="000F2096"/>
    <w:pPr>
      <w:spacing w:after="200"/>
    </w:pPr>
    <w:rPr>
      <w:b/>
      <w:bCs/>
      <w:color w:val="4F81BD" w:themeColor="accent1"/>
      <w:sz w:val="18"/>
      <w:szCs w:val="18"/>
    </w:rPr>
  </w:style>
  <w:style w:type="character" w:styleId="Hyperlink">
    <w:name w:val="Hyperlink"/>
    <w:basedOn w:val="Absatz-Standardschriftart"/>
    <w:uiPriority w:val="99"/>
    <w:unhideWhenUsed/>
    <w:rsid w:val="00F628F8"/>
    <w:rPr>
      <w:color w:val="0563C1"/>
      <w:u w:val="single"/>
    </w:rPr>
  </w:style>
  <w:style w:type="character" w:customStyle="1" w:styleId="NichtaufgelsteErwhnung1">
    <w:name w:val="Nicht aufgelöste Erwähnung1"/>
    <w:basedOn w:val="Absatz-Standardschriftart"/>
    <w:uiPriority w:val="99"/>
    <w:semiHidden/>
    <w:unhideWhenUsed/>
    <w:rsid w:val="00C84CC4"/>
    <w:rPr>
      <w:color w:val="605E5C"/>
      <w:shd w:val="clear" w:color="auto" w:fill="E1DFDD"/>
    </w:rPr>
  </w:style>
  <w:style w:type="character" w:customStyle="1" w:styleId="NichtaufgelsteErwhnung2">
    <w:name w:val="Nicht aufgelöste Erwähnung2"/>
    <w:basedOn w:val="Absatz-Standardschriftart"/>
    <w:uiPriority w:val="99"/>
    <w:semiHidden/>
    <w:unhideWhenUsed/>
    <w:rsid w:val="00C31F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298643">
      <w:bodyDiv w:val="1"/>
      <w:marLeft w:val="0"/>
      <w:marRight w:val="0"/>
      <w:marTop w:val="0"/>
      <w:marBottom w:val="0"/>
      <w:divBdr>
        <w:top w:val="none" w:sz="0" w:space="0" w:color="auto"/>
        <w:left w:val="none" w:sz="0" w:space="0" w:color="auto"/>
        <w:bottom w:val="none" w:sz="0" w:space="0" w:color="auto"/>
        <w:right w:val="none" w:sz="0" w:space="0" w:color="auto"/>
      </w:divBdr>
    </w:div>
    <w:div w:id="592011441">
      <w:bodyDiv w:val="1"/>
      <w:marLeft w:val="0"/>
      <w:marRight w:val="0"/>
      <w:marTop w:val="0"/>
      <w:marBottom w:val="0"/>
      <w:divBdr>
        <w:top w:val="none" w:sz="0" w:space="0" w:color="auto"/>
        <w:left w:val="none" w:sz="0" w:space="0" w:color="auto"/>
        <w:bottom w:val="none" w:sz="0" w:space="0" w:color="auto"/>
        <w:right w:val="none" w:sz="0" w:space="0" w:color="auto"/>
      </w:divBdr>
    </w:div>
    <w:div w:id="636181180">
      <w:bodyDiv w:val="1"/>
      <w:marLeft w:val="0"/>
      <w:marRight w:val="0"/>
      <w:marTop w:val="0"/>
      <w:marBottom w:val="0"/>
      <w:divBdr>
        <w:top w:val="none" w:sz="0" w:space="0" w:color="auto"/>
        <w:left w:val="none" w:sz="0" w:space="0" w:color="auto"/>
        <w:bottom w:val="none" w:sz="0" w:space="0" w:color="auto"/>
        <w:right w:val="none" w:sz="0" w:space="0" w:color="auto"/>
      </w:divBdr>
    </w:div>
    <w:div w:id="1524857057">
      <w:bodyDiv w:val="1"/>
      <w:marLeft w:val="0"/>
      <w:marRight w:val="0"/>
      <w:marTop w:val="0"/>
      <w:marBottom w:val="0"/>
      <w:divBdr>
        <w:top w:val="none" w:sz="0" w:space="0" w:color="auto"/>
        <w:left w:val="none" w:sz="0" w:space="0" w:color="auto"/>
        <w:bottom w:val="none" w:sz="0" w:space="0" w:color="auto"/>
        <w:right w:val="none" w:sz="0" w:space="0" w:color="auto"/>
      </w:divBdr>
    </w:div>
    <w:div w:id="1940530386">
      <w:bodyDiv w:val="1"/>
      <w:marLeft w:val="0"/>
      <w:marRight w:val="0"/>
      <w:marTop w:val="0"/>
      <w:marBottom w:val="0"/>
      <w:divBdr>
        <w:top w:val="none" w:sz="0" w:space="0" w:color="auto"/>
        <w:left w:val="none" w:sz="0" w:space="0" w:color="auto"/>
        <w:bottom w:val="none" w:sz="0" w:space="0" w:color="auto"/>
        <w:right w:val="none" w:sz="0" w:space="0" w:color="auto"/>
      </w:divBdr>
    </w:div>
    <w:div w:id="207049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gf@moebelindustrie.de" TargetMode="External"/><Relationship Id="rId3" Type="http://schemas.openxmlformats.org/officeDocument/2006/relationships/settings" Target="settings.xml"/><Relationship Id="rId7" Type="http://schemas.openxmlformats.org/officeDocument/2006/relationships/hyperlink" Target="http://www.hwb.online" TargetMode="External"/><Relationship Id="rId12" Type="http://schemas.openxmlformats.org/officeDocument/2006/relationships/hyperlink" Target="http://www.moebelindustrie.d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hgf@moebelindustrie.d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file:///T:\VORLAGEN\BVDM_ADJ.png" TargetMode="External"/><Relationship Id="rId14" Type="http://schemas.openxmlformats.org/officeDocument/2006/relationships/hyperlink" Target="http://www.moebelindustrie.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VORLAGEN\Pressemeldung.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ABF7E-9911-46AD-9596-7DFB78830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Pressemeldung.dotm</Template>
  <TotalTime>0</TotalTime>
  <Pages>1</Pages>
  <Words>288</Words>
  <Characters>2074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Verbandsname:</vt:lpstr>
    </vt:vector>
  </TitlesOfParts>
  <Company>Xtek</Company>
  <LinksUpToDate>false</LinksUpToDate>
  <CharactersWithSpaces>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Verbandsname:</dc:title>
  <dc:creator>Oliver Hagemann</dc:creator>
  <cp:lastModifiedBy>Dr. Frank B. Müller</cp:lastModifiedBy>
  <cp:revision>2</cp:revision>
  <cp:lastPrinted>2023-05-09T10:55:00Z</cp:lastPrinted>
  <dcterms:created xsi:type="dcterms:W3CDTF">2023-05-12T06:28:00Z</dcterms:created>
  <dcterms:modified xsi:type="dcterms:W3CDTF">2023-05-12T06:28:00Z</dcterms:modified>
  <cp:contentStatus/>
</cp:coreProperties>
</file>