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70FC" w14:textId="77777777" w:rsidR="00CC3DE9" w:rsidRDefault="00CC3DE9" w:rsidP="00031CE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B3E90C1" w14:textId="45FC0449" w:rsidR="00574738" w:rsidRDefault="00CD519D" w:rsidP="00031CE2">
      <w:pPr>
        <w:spacing w:line="276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Möbelverbände stellen </w:t>
      </w:r>
      <w:r w:rsidR="00031CE2" w:rsidRPr="00340499">
        <w:rPr>
          <w:rFonts w:ascii="Arial" w:hAnsi="Arial" w:cs="Arial"/>
          <w:b/>
          <w:bCs/>
          <w:sz w:val="30"/>
          <w:szCs w:val="30"/>
        </w:rPr>
        <w:t>Branchenkonzept zu</w:t>
      </w:r>
      <w:r w:rsidR="00F52BD1">
        <w:rPr>
          <w:rFonts w:ascii="Arial" w:hAnsi="Arial" w:cs="Arial"/>
          <w:b/>
          <w:bCs/>
          <w:sz w:val="30"/>
          <w:szCs w:val="30"/>
        </w:rPr>
        <w:t xml:space="preserve">m </w:t>
      </w:r>
      <w:r w:rsidR="00031CE2" w:rsidRPr="00340499">
        <w:rPr>
          <w:rFonts w:ascii="Arial" w:hAnsi="Arial" w:cs="Arial"/>
          <w:b/>
          <w:bCs/>
          <w:sz w:val="30"/>
          <w:szCs w:val="30"/>
        </w:rPr>
        <w:t>Lieferkette</w:t>
      </w:r>
      <w:r w:rsidR="00F52BD1">
        <w:rPr>
          <w:rFonts w:ascii="Arial" w:hAnsi="Arial" w:cs="Arial"/>
          <w:b/>
          <w:bCs/>
          <w:sz w:val="30"/>
          <w:szCs w:val="30"/>
        </w:rPr>
        <w:t>ngesetz</w:t>
      </w:r>
      <w:r w:rsidR="00031CE2" w:rsidRPr="0034049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bereit</w:t>
      </w:r>
    </w:p>
    <w:p w14:paraId="400472FA" w14:textId="2C113008" w:rsidR="00031CE2" w:rsidRPr="00340499" w:rsidRDefault="00031CE2" w:rsidP="00031CE2">
      <w:pPr>
        <w:spacing w:line="276" w:lineRule="auto"/>
        <w:rPr>
          <w:rFonts w:ascii="Arial" w:hAnsi="Arial" w:cs="Arial"/>
          <w:b/>
          <w:bCs/>
          <w:sz w:val="30"/>
          <w:szCs w:val="30"/>
        </w:rPr>
      </w:pPr>
    </w:p>
    <w:p w14:paraId="05BBAC47" w14:textId="038D6904" w:rsidR="00031CE2" w:rsidRDefault="00031CE2" w:rsidP="00031CE2">
      <w:pPr>
        <w:spacing w:line="276" w:lineRule="auto"/>
        <w:rPr>
          <w:rFonts w:ascii="Arial" w:hAnsi="Arial" w:cs="Arial"/>
          <w:b/>
          <w:bCs/>
        </w:rPr>
      </w:pPr>
      <w:r w:rsidRPr="00340499">
        <w:rPr>
          <w:rFonts w:ascii="Arial" w:hAnsi="Arial" w:cs="Arial"/>
          <w:b/>
          <w:bCs/>
        </w:rPr>
        <w:t xml:space="preserve">Leitfaden </w:t>
      </w:r>
      <w:r w:rsidR="00574738">
        <w:rPr>
          <w:rFonts w:ascii="Arial" w:hAnsi="Arial" w:cs="Arial"/>
          <w:b/>
          <w:bCs/>
        </w:rPr>
        <w:t>enthält</w:t>
      </w:r>
      <w:r w:rsidRPr="00340499">
        <w:rPr>
          <w:rFonts w:ascii="Arial" w:hAnsi="Arial" w:cs="Arial"/>
          <w:b/>
          <w:bCs/>
        </w:rPr>
        <w:t xml:space="preserve"> </w:t>
      </w:r>
      <w:r w:rsidR="004618E6">
        <w:rPr>
          <w:rFonts w:ascii="Arial" w:hAnsi="Arial" w:cs="Arial"/>
          <w:b/>
          <w:bCs/>
        </w:rPr>
        <w:t xml:space="preserve">detaillierte Hilfestellungen </w:t>
      </w:r>
      <w:r w:rsidRPr="00340499">
        <w:rPr>
          <w:rFonts w:ascii="Arial" w:hAnsi="Arial" w:cs="Arial"/>
          <w:b/>
          <w:bCs/>
        </w:rPr>
        <w:t xml:space="preserve">und Vorlagen für die </w:t>
      </w:r>
      <w:r w:rsidR="004618E6">
        <w:rPr>
          <w:rFonts w:ascii="Arial" w:hAnsi="Arial" w:cs="Arial"/>
          <w:b/>
          <w:bCs/>
        </w:rPr>
        <w:t>Möbelbranche</w:t>
      </w:r>
    </w:p>
    <w:p w14:paraId="46703030" w14:textId="77777777" w:rsidR="00340499" w:rsidRPr="00340499" w:rsidRDefault="00340499" w:rsidP="00031CE2">
      <w:pPr>
        <w:spacing w:line="276" w:lineRule="auto"/>
        <w:rPr>
          <w:rFonts w:ascii="Arial" w:hAnsi="Arial" w:cs="Arial"/>
          <w:b/>
          <w:bCs/>
        </w:rPr>
      </w:pPr>
    </w:p>
    <w:p w14:paraId="47CB6310" w14:textId="28037B4A" w:rsidR="004618E6" w:rsidRPr="004618E6" w:rsidRDefault="00031CE2" w:rsidP="004618E6">
      <w:pPr>
        <w:spacing w:after="240" w:line="33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F65025">
        <w:rPr>
          <w:rFonts w:ascii="Arial" w:hAnsi="Arial" w:cs="Arial"/>
          <w:b/>
          <w:bCs/>
          <w:sz w:val="23"/>
          <w:szCs w:val="23"/>
        </w:rPr>
        <w:t xml:space="preserve">Bad Honnef/Fürth. </w:t>
      </w:r>
      <w:r w:rsidR="004618E6" w:rsidRPr="00F65025">
        <w:rPr>
          <w:rFonts w:ascii="Arial" w:hAnsi="Arial" w:cs="Arial"/>
          <w:b/>
          <w:bCs/>
          <w:sz w:val="23"/>
          <w:szCs w:val="23"/>
        </w:rPr>
        <w:t xml:space="preserve">Das </w:t>
      </w:r>
      <w:r w:rsidR="004643D8" w:rsidRPr="00F65025">
        <w:rPr>
          <w:rFonts w:ascii="Arial" w:hAnsi="Arial" w:cs="Arial"/>
          <w:b/>
          <w:bCs/>
          <w:sz w:val="23"/>
          <w:szCs w:val="23"/>
        </w:rPr>
        <w:t>zum</w:t>
      </w:r>
      <w:r w:rsidR="004618E6" w:rsidRPr="00F65025">
        <w:rPr>
          <w:rFonts w:ascii="Arial" w:hAnsi="Arial" w:cs="Arial"/>
          <w:b/>
          <w:bCs/>
          <w:sz w:val="23"/>
          <w:szCs w:val="23"/>
        </w:rPr>
        <w:t xml:space="preserve"> 1. </w:t>
      </w:r>
      <w:r w:rsidR="004618E6">
        <w:rPr>
          <w:rFonts w:ascii="Arial" w:hAnsi="Arial" w:cs="Arial"/>
          <w:b/>
          <w:bCs/>
          <w:sz w:val="23"/>
          <w:szCs w:val="23"/>
        </w:rPr>
        <w:t xml:space="preserve">Januar 2023 in Deutschland in Kraft getretene </w:t>
      </w:r>
      <w:r w:rsidR="004618E6" w:rsidRPr="004618E6">
        <w:rPr>
          <w:rFonts w:ascii="Arial" w:hAnsi="Arial" w:cs="Arial"/>
          <w:b/>
          <w:bCs/>
          <w:sz w:val="23"/>
          <w:szCs w:val="23"/>
        </w:rPr>
        <w:t>Lieferkettensorgfaltspflichtengeset</w:t>
      </w:r>
      <w:r w:rsidR="004618E6">
        <w:rPr>
          <w:rFonts w:ascii="Arial" w:hAnsi="Arial" w:cs="Arial"/>
          <w:b/>
          <w:bCs/>
          <w:sz w:val="23"/>
          <w:szCs w:val="23"/>
        </w:rPr>
        <w:t>z</w:t>
      </w:r>
      <w:r w:rsidR="004618E6" w:rsidRPr="004618E6">
        <w:rPr>
          <w:rFonts w:ascii="Arial" w:hAnsi="Arial" w:cs="Arial"/>
          <w:b/>
          <w:bCs/>
          <w:sz w:val="23"/>
          <w:szCs w:val="23"/>
        </w:rPr>
        <w:t xml:space="preserve"> (LkSG) formuliert umfangreiche Anforderungen</w:t>
      </w:r>
      <w:r w:rsidR="004618E6">
        <w:rPr>
          <w:rFonts w:ascii="Arial" w:hAnsi="Arial" w:cs="Arial"/>
          <w:b/>
          <w:bCs/>
          <w:sz w:val="23"/>
          <w:szCs w:val="23"/>
        </w:rPr>
        <w:t xml:space="preserve"> an die </w:t>
      </w:r>
      <w:r w:rsidR="004618E6" w:rsidRPr="004618E6">
        <w:rPr>
          <w:rFonts w:ascii="Arial" w:hAnsi="Arial" w:cs="Arial"/>
          <w:b/>
          <w:bCs/>
          <w:sz w:val="23"/>
          <w:szCs w:val="23"/>
        </w:rPr>
        <w:t>betroffene</w:t>
      </w:r>
      <w:r w:rsidR="004618E6">
        <w:rPr>
          <w:rFonts w:ascii="Arial" w:hAnsi="Arial" w:cs="Arial"/>
          <w:b/>
          <w:bCs/>
          <w:sz w:val="23"/>
          <w:szCs w:val="23"/>
        </w:rPr>
        <w:t>n</w:t>
      </w:r>
      <w:r w:rsidR="004618E6" w:rsidRPr="004618E6">
        <w:rPr>
          <w:rFonts w:ascii="Arial" w:hAnsi="Arial" w:cs="Arial"/>
          <w:b/>
          <w:bCs/>
          <w:sz w:val="23"/>
          <w:szCs w:val="23"/>
        </w:rPr>
        <w:t xml:space="preserve"> Unternehmen</w:t>
      </w:r>
      <w:r w:rsidR="004618E6">
        <w:rPr>
          <w:rFonts w:ascii="Arial" w:hAnsi="Arial" w:cs="Arial"/>
          <w:b/>
          <w:bCs/>
          <w:sz w:val="23"/>
          <w:szCs w:val="23"/>
        </w:rPr>
        <w:t xml:space="preserve">. Sie müssen </w:t>
      </w:r>
      <w:r w:rsidR="004618E6" w:rsidRPr="004618E6">
        <w:rPr>
          <w:rFonts w:ascii="Arial" w:hAnsi="Arial" w:cs="Arial"/>
          <w:b/>
          <w:bCs/>
          <w:sz w:val="23"/>
          <w:szCs w:val="23"/>
        </w:rPr>
        <w:t>vielfältige Maßnahmen ergreifen, um in ihren Lieferketten menschenrechtliche und umweltbezogene Sorgfaltspflichten adäquat zu beachten.</w:t>
      </w:r>
    </w:p>
    <w:p w14:paraId="539EA9C2" w14:textId="2436E8C5" w:rsidR="003B5783" w:rsidRDefault="004D083C" w:rsidP="004618E6">
      <w:pPr>
        <w:spacing w:after="240" w:line="33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</w:t>
      </w:r>
      <w:r w:rsidR="00066749">
        <w:rPr>
          <w:rFonts w:ascii="Arial" w:hAnsi="Arial" w:cs="Arial"/>
          <w:sz w:val="23"/>
          <w:szCs w:val="23"/>
        </w:rPr>
        <w:t xml:space="preserve">Möbelverbände </w:t>
      </w:r>
      <w:bookmarkStart w:id="0" w:name="_Hlk152093710"/>
      <w:r>
        <w:rPr>
          <w:rFonts w:ascii="Arial" w:hAnsi="Arial" w:cs="Arial"/>
          <w:sz w:val="23"/>
          <w:szCs w:val="23"/>
        </w:rPr>
        <w:t xml:space="preserve">haben jetzt </w:t>
      </w:r>
      <w:r w:rsidR="00066749">
        <w:rPr>
          <w:rFonts w:ascii="Arial" w:hAnsi="Arial" w:cs="Arial"/>
          <w:sz w:val="23"/>
          <w:szCs w:val="23"/>
        </w:rPr>
        <w:t xml:space="preserve">gemeinsam mit der </w:t>
      </w:r>
      <w:r w:rsidR="004618E6" w:rsidRPr="004618E6">
        <w:rPr>
          <w:rFonts w:ascii="Arial" w:hAnsi="Arial" w:cs="Arial"/>
          <w:sz w:val="23"/>
          <w:szCs w:val="23"/>
        </w:rPr>
        <w:t>Deutsche</w:t>
      </w:r>
      <w:r w:rsidR="00066749">
        <w:rPr>
          <w:rFonts w:ascii="Arial" w:hAnsi="Arial" w:cs="Arial"/>
          <w:sz w:val="23"/>
          <w:szCs w:val="23"/>
        </w:rPr>
        <w:t>n</w:t>
      </w:r>
      <w:r w:rsidR="004618E6" w:rsidRPr="004618E6">
        <w:rPr>
          <w:rFonts w:ascii="Arial" w:hAnsi="Arial" w:cs="Arial"/>
          <w:sz w:val="23"/>
          <w:szCs w:val="23"/>
        </w:rPr>
        <w:t xml:space="preserve"> Gütegemeinschaft Möbel (DGM) und d</w:t>
      </w:r>
      <w:r w:rsidR="00066749">
        <w:rPr>
          <w:rFonts w:ascii="Arial" w:hAnsi="Arial" w:cs="Arial"/>
          <w:sz w:val="23"/>
          <w:szCs w:val="23"/>
        </w:rPr>
        <w:t>em</w:t>
      </w:r>
      <w:r w:rsidR="004618E6">
        <w:rPr>
          <w:rFonts w:ascii="Arial" w:hAnsi="Arial" w:cs="Arial"/>
          <w:sz w:val="23"/>
          <w:szCs w:val="23"/>
        </w:rPr>
        <w:t xml:space="preserve"> </w:t>
      </w:r>
      <w:r w:rsidR="004618E6" w:rsidRPr="004618E6">
        <w:rPr>
          <w:rFonts w:ascii="Arial" w:hAnsi="Arial" w:cs="Arial"/>
          <w:sz w:val="23"/>
          <w:szCs w:val="23"/>
        </w:rPr>
        <w:t>Deutsche</w:t>
      </w:r>
      <w:r w:rsidR="00066749">
        <w:rPr>
          <w:rFonts w:ascii="Arial" w:hAnsi="Arial" w:cs="Arial"/>
          <w:sz w:val="23"/>
          <w:szCs w:val="23"/>
        </w:rPr>
        <w:t>n</w:t>
      </w:r>
      <w:r w:rsidR="004618E6" w:rsidRPr="004618E6">
        <w:rPr>
          <w:rFonts w:ascii="Arial" w:hAnsi="Arial" w:cs="Arial"/>
          <w:sz w:val="23"/>
          <w:szCs w:val="23"/>
        </w:rPr>
        <w:t xml:space="preserve"> Institut für Möbeltechnik (DIM) </w:t>
      </w:r>
      <w:r w:rsidR="00832D69">
        <w:rPr>
          <w:rFonts w:ascii="Arial" w:hAnsi="Arial" w:cs="Arial"/>
          <w:sz w:val="23"/>
          <w:szCs w:val="23"/>
        </w:rPr>
        <w:t xml:space="preserve">ein umfassendes Branchenkonzept </w:t>
      </w:r>
      <w:r>
        <w:rPr>
          <w:rFonts w:ascii="Arial" w:hAnsi="Arial" w:cs="Arial"/>
          <w:sz w:val="23"/>
          <w:szCs w:val="23"/>
        </w:rPr>
        <w:t>fertiggestellt</w:t>
      </w:r>
      <w:r w:rsidR="00832D69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das die</w:t>
      </w:r>
      <w:r w:rsidR="004618E6" w:rsidRPr="004618E6">
        <w:rPr>
          <w:rFonts w:ascii="Arial" w:hAnsi="Arial" w:cs="Arial"/>
          <w:sz w:val="23"/>
          <w:szCs w:val="23"/>
        </w:rPr>
        <w:t xml:space="preserve"> Möbel</w:t>
      </w:r>
      <w:r w:rsidR="004618E6">
        <w:rPr>
          <w:rFonts w:ascii="Arial" w:hAnsi="Arial" w:cs="Arial"/>
          <w:sz w:val="23"/>
          <w:szCs w:val="23"/>
        </w:rPr>
        <w:t>b</w:t>
      </w:r>
      <w:r w:rsidR="004618E6" w:rsidRPr="004618E6">
        <w:rPr>
          <w:rFonts w:ascii="Arial" w:hAnsi="Arial" w:cs="Arial"/>
          <w:sz w:val="23"/>
          <w:szCs w:val="23"/>
        </w:rPr>
        <w:t xml:space="preserve">ranche </w:t>
      </w:r>
      <w:r w:rsidR="00832D69">
        <w:rPr>
          <w:rFonts w:ascii="Arial" w:hAnsi="Arial" w:cs="Arial"/>
          <w:sz w:val="23"/>
          <w:szCs w:val="23"/>
        </w:rPr>
        <w:t xml:space="preserve">bei der adäquaten </w:t>
      </w:r>
      <w:r w:rsidR="004A6E0D">
        <w:rPr>
          <w:rFonts w:ascii="Arial" w:hAnsi="Arial" w:cs="Arial"/>
          <w:sz w:val="23"/>
          <w:szCs w:val="23"/>
        </w:rPr>
        <w:t>Anwendung</w:t>
      </w:r>
      <w:r w:rsidR="00832D69">
        <w:rPr>
          <w:rFonts w:ascii="Arial" w:hAnsi="Arial" w:cs="Arial"/>
          <w:sz w:val="23"/>
          <w:szCs w:val="23"/>
        </w:rPr>
        <w:t xml:space="preserve"> des Gesetzes unterstützen</w:t>
      </w:r>
      <w:r w:rsidR="0054481C">
        <w:rPr>
          <w:rFonts w:ascii="Arial" w:hAnsi="Arial" w:cs="Arial"/>
          <w:sz w:val="23"/>
          <w:szCs w:val="23"/>
        </w:rPr>
        <w:t xml:space="preserve"> und den Aufwand in einem vertretbaren Rahmen</w:t>
      </w:r>
      <w:r>
        <w:rPr>
          <w:rFonts w:ascii="Arial" w:hAnsi="Arial" w:cs="Arial"/>
          <w:sz w:val="23"/>
          <w:szCs w:val="23"/>
        </w:rPr>
        <w:t xml:space="preserve"> </w:t>
      </w:r>
      <w:r w:rsidR="0054481C">
        <w:rPr>
          <w:rFonts w:ascii="Arial" w:hAnsi="Arial" w:cs="Arial"/>
          <w:sz w:val="23"/>
          <w:szCs w:val="23"/>
        </w:rPr>
        <w:t>halten</w:t>
      </w:r>
      <w:r>
        <w:rPr>
          <w:rFonts w:ascii="Arial" w:hAnsi="Arial" w:cs="Arial"/>
          <w:sz w:val="23"/>
          <w:szCs w:val="23"/>
        </w:rPr>
        <w:t xml:space="preserve"> soll</w:t>
      </w:r>
      <w:r w:rsidR="00832D69">
        <w:rPr>
          <w:rFonts w:ascii="Arial" w:hAnsi="Arial" w:cs="Arial"/>
          <w:sz w:val="23"/>
          <w:szCs w:val="23"/>
        </w:rPr>
        <w:t>.</w:t>
      </w:r>
      <w:r w:rsidR="004A6E0D">
        <w:rPr>
          <w:rFonts w:ascii="Arial" w:hAnsi="Arial" w:cs="Arial"/>
          <w:sz w:val="23"/>
          <w:szCs w:val="23"/>
        </w:rPr>
        <w:t xml:space="preserve"> „</w:t>
      </w:r>
      <w:r w:rsidR="004A6E0D" w:rsidRPr="004A6E0D">
        <w:rPr>
          <w:rFonts w:ascii="Arial" w:hAnsi="Arial" w:cs="Arial"/>
          <w:sz w:val="23"/>
          <w:szCs w:val="23"/>
        </w:rPr>
        <w:t xml:space="preserve">Das Branchenkonzept deckt alle Elemente des </w:t>
      </w:r>
      <w:proofErr w:type="spellStart"/>
      <w:r w:rsidR="004A6E0D" w:rsidRPr="004A6E0D">
        <w:rPr>
          <w:rFonts w:ascii="Arial" w:hAnsi="Arial" w:cs="Arial"/>
          <w:sz w:val="23"/>
          <w:szCs w:val="23"/>
        </w:rPr>
        <w:t>LkSG</w:t>
      </w:r>
      <w:proofErr w:type="spellEnd"/>
      <w:r w:rsidR="004A6E0D" w:rsidRPr="004A6E0D">
        <w:rPr>
          <w:rFonts w:ascii="Arial" w:hAnsi="Arial" w:cs="Arial"/>
          <w:sz w:val="23"/>
          <w:szCs w:val="23"/>
        </w:rPr>
        <w:t xml:space="preserve"> wirksam ab und ermöglicht durch entsprechende Vorlagen und Empfehlungen eine zügige, prozessstabile und brancheneinheitliche Umsetzung in den Unternehmen</w:t>
      </w:r>
      <w:r w:rsidR="004A6E0D">
        <w:rPr>
          <w:rFonts w:ascii="Arial" w:hAnsi="Arial" w:cs="Arial"/>
          <w:sz w:val="23"/>
          <w:szCs w:val="23"/>
        </w:rPr>
        <w:t xml:space="preserve">, die allerdings etwas Zeit in Anspruch nehmen wird“, </w:t>
      </w:r>
      <w:r w:rsidR="00C13E1E">
        <w:rPr>
          <w:rFonts w:ascii="Arial" w:hAnsi="Arial" w:cs="Arial"/>
          <w:sz w:val="23"/>
          <w:szCs w:val="23"/>
        </w:rPr>
        <w:t xml:space="preserve">sagt </w:t>
      </w:r>
      <w:r>
        <w:rPr>
          <w:rFonts w:ascii="Arial" w:hAnsi="Arial" w:cs="Arial"/>
          <w:sz w:val="23"/>
          <w:szCs w:val="23"/>
        </w:rPr>
        <w:t xml:space="preserve">Jan </w:t>
      </w:r>
      <w:r w:rsidR="00C13E1E">
        <w:rPr>
          <w:rFonts w:ascii="Arial" w:hAnsi="Arial" w:cs="Arial"/>
          <w:sz w:val="23"/>
          <w:szCs w:val="23"/>
        </w:rPr>
        <w:t>Kurth</w:t>
      </w:r>
      <w:r>
        <w:rPr>
          <w:rFonts w:ascii="Arial" w:hAnsi="Arial" w:cs="Arial"/>
          <w:sz w:val="23"/>
          <w:szCs w:val="23"/>
        </w:rPr>
        <w:t>, Geschäftsführer der Verbände der deutschen Möbelindustrie</w:t>
      </w:r>
      <w:r w:rsidR="00C13E1E" w:rsidRPr="00C13E1E">
        <w:rPr>
          <w:rFonts w:ascii="Arial" w:hAnsi="Arial" w:cs="Arial"/>
          <w:sz w:val="23"/>
          <w:szCs w:val="23"/>
        </w:rPr>
        <w:t>.</w:t>
      </w:r>
      <w:r w:rsidR="009549CA">
        <w:rPr>
          <w:rFonts w:ascii="Arial" w:hAnsi="Arial" w:cs="Arial"/>
          <w:sz w:val="23"/>
          <w:szCs w:val="23"/>
        </w:rPr>
        <w:t xml:space="preserve"> </w:t>
      </w:r>
      <w:r w:rsidR="00066749" w:rsidRPr="00D9092A">
        <w:rPr>
          <w:rFonts w:ascii="Arial" w:hAnsi="Arial" w:cs="Arial"/>
          <w:sz w:val="23"/>
          <w:szCs w:val="23"/>
        </w:rPr>
        <w:t>„</w:t>
      </w:r>
      <w:r w:rsidR="00C13E1E">
        <w:rPr>
          <w:rFonts w:ascii="Arial" w:hAnsi="Arial" w:cs="Arial"/>
          <w:sz w:val="23"/>
          <w:szCs w:val="23"/>
        </w:rPr>
        <w:t>Die Reaktion der</w:t>
      </w:r>
      <w:r w:rsidR="00066749">
        <w:rPr>
          <w:rFonts w:ascii="Arial" w:hAnsi="Arial" w:cs="Arial"/>
          <w:sz w:val="23"/>
          <w:szCs w:val="23"/>
        </w:rPr>
        <w:t xml:space="preserve"> </w:t>
      </w:r>
      <w:r w:rsidR="00066749" w:rsidRPr="00D9092A">
        <w:rPr>
          <w:rFonts w:ascii="Arial" w:hAnsi="Arial" w:cs="Arial"/>
          <w:sz w:val="23"/>
          <w:szCs w:val="23"/>
        </w:rPr>
        <w:t xml:space="preserve">Aufsichtsbehörde, dem Bundesamt für Wirtschaft und Ausfuhrkontrolle (BAFA), </w:t>
      </w:r>
      <w:r w:rsidR="00C13E1E">
        <w:rPr>
          <w:rFonts w:ascii="Arial" w:hAnsi="Arial" w:cs="Arial"/>
          <w:sz w:val="23"/>
          <w:szCs w:val="23"/>
        </w:rPr>
        <w:t xml:space="preserve">auf unser Konzept war überaus </w:t>
      </w:r>
      <w:r w:rsidR="00066749">
        <w:rPr>
          <w:rFonts w:ascii="Arial" w:hAnsi="Arial" w:cs="Arial"/>
          <w:sz w:val="23"/>
          <w:szCs w:val="23"/>
        </w:rPr>
        <w:t>positiv“</w:t>
      </w:r>
      <w:r w:rsidR="00066749" w:rsidRPr="00D9092A">
        <w:rPr>
          <w:rFonts w:ascii="Arial" w:hAnsi="Arial" w:cs="Arial"/>
          <w:sz w:val="23"/>
          <w:szCs w:val="23"/>
        </w:rPr>
        <w:t xml:space="preserve">, berichtet </w:t>
      </w:r>
      <w:r w:rsidR="00066749">
        <w:rPr>
          <w:rFonts w:ascii="Arial" w:hAnsi="Arial" w:cs="Arial"/>
          <w:sz w:val="23"/>
          <w:szCs w:val="23"/>
        </w:rPr>
        <w:t>DG</w:t>
      </w:r>
      <w:r w:rsidR="00DE7513">
        <w:rPr>
          <w:rFonts w:ascii="Arial" w:hAnsi="Arial" w:cs="Arial"/>
          <w:sz w:val="23"/>
          <w:szCs w:val="23"/>
        </w:rPr>
        <w:t>M</w:t>
      </w:r>
      <w:r w:rsidR="00066749">
        <w:rPr>
          <w:rFonts w:ascii="Arial" w:hAnsi="Arial" w:cs="Arial"/>
          <w:sz w:val="23"/>
          <w:szCs w:val="23"/>
        </w:rPr>
        <w:t>-Geschäftsführer Jochen Winning.</w:t>
      </w:r>
    </w:p>
    <w:bookmarkEnd w:id="0"/>
    <w:p w14:paraId="623DD632" w14:textId="38A2781E" w:rsidR="003B5783" w:rsidRDefault="004618E6" w:rsidP="003B5783">
      <w:pPr>
        <w:spacing w:after="240" w:line="336" w:lineRule="auto"/>
        <w:jc w:val="both"/>
        <w:rPr>
          <w:rFonts w:ascii="Arial" w:hAnsi="Arial" w:cs="Arial"/>
          <w:sz w:val="23"/>
          <w:szCs w:val="23"/>
        </w:rPr>
      </w:pPr>
      <w:r w:rsidRPr="004618E6">
        <w:rPr>
          <w:rFonts w:ascii="Arial" w:hAnsi="Arial" w:cs="Arial"/>
          <w:sz w:val="23"/>
          <w:szCs w:val="23"/>
        </w:rPr>
        <w:t xml:space="preserve">Im Rahmen des </w:t>
      </w:r>
      <w:r>
        <w:rPr>
          <w:rFonts w:ascii="Arial" w:hAnsi="Arial" w:cs="Arial"/>
          <w:sz w:val="23"/>
          <w:szCs w:val="23"/>
        </w:rPr>
        <w:t>Konzepts</w:t>
      </w:r>
      <w:r w:rsidRPr="004618E6">
        <w:rPr>
          <w:rFonts w:ascii="Arial" w:hAnsi="Arial" w:cs="Arial"/>
          <w:sz w:val="23"/>
          <w:szCs w:val="23"/>
        </w:rPr>
        <w:t xml:space="preserve"> werden </w:t>
      </w:r>
      <w:r w:rsidR="00C13E1E">
        <w:rPr>
          <w:rFonts w:ascii="Arial" w:hAnsi="Arial" w:cs="Arial"/>
          <w:sz w:val="23"/>
          <w:szCs w:val="23"/>
        </w:rPr>
        <w:t xml:space="preserve">in einem Leitfaden </w:t>
      </w:r>
      <w:r w:rsidRPr="004618E6">
        <w:rPr>
          <w:rFonts w:ascii="Arial" w:hAnsi="Arial" w:cs="Arial"/>
          <w:sz w:val="23"/>
          <w:szCs w:val="23"/>
        </w:rPr>
        <w:t xml:space="preserve">die gesetzlichen Anforderungen </w:t>
      </w:r>
      <w:r w:rsidR="000802D5">
        <w:rPr>
          <w:rFonts w:ascii="Arial" w:hAnsi="Arial" w:cs="Arial"/>
          <w:sz w:val="23"/>
          <w:szCs w:val="23"/>
        </w:rPr>
        <w:t xml:space="preserve">und die daraus resultierende Umsetzung </w:t>
      </w:r>
      <w:r w:rsidRPr="004618E6">
        <w:rPr>
          <w:rFonts w:ascii="Arial" w:hAnsi="Arial" w:cs="Arial"/>
          <w:sz w:val="23"/>
          <w:szCs w:val="23"/>
        </w:rPr>
        <w:t xml:space="preserve">für unmittelbar </w:t>
      </w:r>
      <w:r w:rsidR="000802D5">
        <w:rPr>
          <w:rFonts w:ascii="Arial" w:hAnsi="Arial" w:cs="Arial"/>
          <w:sz w:val="23"/>
          <w:szCs w:val="23"/>
        </w:rPr>
        <w:lastRenderedPageBreak/>
        <w:t xml:space="preserve">als auch mittelbar </w:t>
      </w:r>
      <w:r w:rsidRPr="004618E6">
        <w:rPr>
          <w:rFonts w:ascii="Arial" w:hAnsi="Arial" w:cs="Arial"/>
          <w:sz w:val="23"/>
          <w:szCs w:val="23"/>
        </w:rPr>
        <w:t xml:space="preserve">unter das Gesetz fallende Unternehmen </w:t>
      </w:r>
      <w:r w:rsidR="000802D5">
        <w:rPr>
          <w:rFonts w:ascii="Arial" w:hAnsi="Arial" w:cs="Arial"/>
          <w:sz w:val="23"/>
          <w:szCs w:val="23"/>
        </w:rPr>
        <w:t xml:space="preserve">der Möbelindustrie </w:t>
      </w:r>
      <w:r w:rsidRPr="004618E6">
        <w:rPr>
          <w:rFonts w:ascii="Arial" w:hAnsi="Arial" w:cs="Arial"/>
          <w:sz w:val="23"/>
          <w:szCs w:val="23"/>
        </w:rPr>
        <w:t xml:space="preserve">erläutert </w:t>
      </w:r>
      <w:r>
        <w:rPr>
          <w:rFonts w:ascii="Arial" w:hAnsi="Arial" w:cs="Arial"/>
          <w:sz w:val="23"/>
          <w:szCs w:val="23"/>
        </w:rPr>
        <w:t xml:space="preserve">sowie </w:t>
      </w:r>
      <w:r w:rsidR="00C13E1E">
        <w:rPr>
          <w:rFonts w:ascii="Arial" w:hAnsi="Arial" w:cs="Arial"/>
          <w:sz w:val="23"/>
          <w:szCs w:val="23"/>
        </w:rPr>
        <w:t xml:space="preserve">eine Reihe von </w:t>
      </w:r>
      <w:r w:rsidRPr="004618E6">
        <w:rPr>
          <w:rFonts w:ascii="Arial" w:hAnsi="Arial" w:cs="Arial"/>
          <w:sz w:val="23"/>
          <w:szCs w:val="23"/>
        </w:rPr>
        <w:t>Vorlagen</w:t>
      </w:r>
      <w:r w:rsidR="00DA0FE5">
        <w:rPr>
          <w:rFonts w:ascii="Arial" w:hAnsi="Arial" w:cs="Arial"/>
          <w:sz w:val="23"/>
          <w:szCs w:val="23"/>
        </w:rPr>
        <w:t xml:space="preserve"> – etwa für die Risikoanalyse – </w:t>
      </w:r>
      <w:r w:rsidRPr="004618E6">
        <w:rPr>
          <w:rFonts w:ascii="Arial" w:hAnsi="Arial" w:cs="Arial"/>
          <w:sz w:val="23"/>
          <w:szCs w:val="23"/>
        </w:rPr>
        <w:t>und Empfehlungen bereitgestellt.</w:t>
      </w:r>
      <w:r w:rsidR="003B5783">
        <w:rPr>
          <w:rFonts w:ascii="Arial" w:hAnsi="Arial" w:cs="Arial"/>
          <w:sz w:val="23"/>
          <w:szCs w:val="23"/>
        </w:rPr>
        <w:t xml:space="preserve"> Unmittelbar </w:t>
      </w:r>
      <w:r w:rsidR="00CD519D">
        <w:rPr>
          <w:rFonts w:ascii="Arial" w:hAnsi="Arial" w:cs="Arial"/>
          <w:sz w:val="23"/>
          <w:szCs w:val="23"/>
        </w:rPr>
        <w:t xml:space="preserve">vom LkSG </w:t>
      </w:r>
      <w:r w:rsidR="003B5783">
        <w:rPr>
          <w:rFonts w:ascii="Arial" w:hAnsi="Arial" w:cs="Arial"/>
          <w:sz w:val="23"/>
          <w:szCs w:val="23"/>
        </w:rPr>
        <w:t>betroffen sind Unternehmen mit Haupt- oder Zweigniederlassung in Deutschland und eine</w:t>
      </w:r>
      <w:r w:rsidR="004E53E8">
        <w:rPr>
          <w:rFonts w:ascii="Arial" w:hAnsi="Arial" w:cs="Arial"/>
          <w:sz w:val="23"/>
          <w:szCs w:val="23"/>
        </w:rPr>
        <w:t>r</w:t>
      </w:r>
      <w:r w:rsidR="003B5783">
        <w:rPr>
          <w:rFonts w:ascii="Arial" w:hAnsi="Arial" w:cs="Arial"/>
          <w:sz w:val="23"/>
          <w:szCs w:val="23"/>
        </w:rPr>
        <w:t xml:space="preserve"> Beschäftigtenzahl im Inland von </w:t>
      </w:r>
      <w:r w:rsidR="004E53E8">
        <w:rPr>
          <w:rFonts w:ascii="Arial" w:hAnsi="Arial" w:cs="Arial"/>
          <w:sz w:val="23"/>
          <w:szCs w:val="23"/>
        </w:rPr>
        <w:t xml:space="preserve">mindestens </w:t>
      </w:r>
      <w:r w:rsidR="003B5783" w:rsidRPr="003B5783">
        <w:rPr>
          <w:rFonts w:ascii="Arial" w:hAnsi="Arial" w:cs="Arial"/>
          <w:sz w:val="23"/>
          <w:szCs w:val="23"/>
        </w:rPr>
        <w:t xml:space="preserve">3000 (ab </w:t>
      </w:r>
      <w:r w:rsidR="003B5783">
        <w:rPr>
          <w:rFonts w:ascii="Arial" w:hAnsi="Arial" w:cs="Arial"/>
          <w:sz w:val="23"/>
          <w:szCs w:val="23"/>
        </w:rPr>
        <w:t xml:space="preserve">1. Januar </w:t>
      </w:r>
      <w:r w:rsidR="003B5783" w:rsidRPr="003B5783">
        <w:rPr>
          <w:rFonts w:ascii="Arial" w:hAnsi="Arial" w:cs="Arial"/>
          <w:sz w:val="23"/>
          <w:szCs w:val="23"/>
        </w:rPr>
        <w:t>2023) bzw.</w:t>
      </w:r>
      <w:r w:rsidR="003B5783">
        <w:rPr>
          <w:rFonts w:ascii="Arial" w:hAnsi="Arial" w:cs="Arial"/>
          <w:sz w:val="23"/>
          <w:szCs w:val="23"/>
        </w:rPr>
        <w:t xml:space="preserve"> </w:t>
      </w:r>
      <w:r w:rsidR="004E53E8">
        <w:rPr>
          <w:rFonts w:ascii="Arial" w:hAnsi="Arial" w:cs="Arial"/>
          <w:sz w:val="23"/>
          <w:szCs w:val="23"/>
        </w:rPr>
        <w:t xml:space="preserve">mindestens </w:t>
      </w:r>
      <w:r w:rsidR="003B5783" w:rsidRPr="003B5783">
        <w:rPr>
          <w:rFonts w:ascii="Arial" w:hAnsi="Arial" w:cs="Arial"/>
          <w:sz w:val="23"/>
          <w:szCs w:val="23"/>
        </w:rPr>
        <w:t>1000 (ab 1.</w:t>
      </w:r>
      <w:r w:rsidR="003B5783">
        <w:rPr>
          <w:rFonts w:ascii="Arial" w:hAnsi="Arial" w:cs="Arial"/>
          <w:sz w:val="23"/>
          <w:szCs w:val="23"/>
        </w:rPr>
        <w:t xml:space="preserve"> Januar </w:t>
      </w:r>
      <w:r w:rsidR="003B5783" w:rsidRPr="003B5783">
        <w:rPr>
          <w:rFonts w:ascii="Arial" w:hAnsi="Arial" w:cs="Arial"/>
          <w:sz w:val="23"/>
          <w:szCs w:val="23"/>
        </w:rPr>
        <w:t>2024).</w:t>
      </w:r>
      <w:r w:rsidR="0054481C">
        <w:rPr>
          <w:rFonts w:ascii="Arial" w:hAnsi="Arial" w:cs="Arial"/>
          <w:sz w:val="23"/>
          <w:szCs w:val="23"/>
        </w:rPr>
        <w:t xml:space="preserve"> In der deutschen Möbelindustrie fallen </w:t>
      </w:r>
      <w:r w:rsidR="00221571">
        <w:rPr>
          <w:rFonts w:ascii="Arial" w:hAnsi="Arial" w:cs="Arial"/>
          <w:sz w:val="23"/>
          <w:szCs w:val="23"/>
        </w:rPr>
        <w:t xml:space="preserve">daher </w:t>
      </w:r>
      <w:r w:rsidR="0054481C">
        <w:rPr>
          <w:rFonts w:ascii="Arial" w:hAnsi="Arial" w:cs="Arial"/>
          <w:sz w:val="23"/>
          <w:szCs w:val="23"/>
        </w:rPr>
        <w:t xml:space="preserve">nur wenige Unternehmen unter </w:t>
      </w:r>
      <w:r w:rsidR="00221571">
        <w:rPr>
          <w:rFonts w:ascii="Arial" w:hAnsi="Arial" w:cs="Arial"/>
          <w:sz w:val="23"/>
          <w:szCs w:val="23"/>
        </w:rPr>
        <w:t>den unmittelbaren Anwendungsbereich des Gesetzes</w:t>
      </w:r>
      <w:r w:rsidR="0054481C">
        <w:rPr>
          <w:rFonts w:ascii="Arial" w:hAnsi="Arial" w:cs="Arial"/>
          <w:sz w:val="23"/>
          <w:szCs w:val="23"/>
        </w:rPr>
        <w:t>.</w:t>
      </w:r>
    </w:p>
    <w:p w14:paraId="68BAC1F8" w14:textId="01A56026" w:rsidR="00031CE2" w:rsidRPr="00036000" w:rsidRDefault="004618E6" w:rsidP="00DA0FE5">
      <w:pPr>
        <w:spacing w:after="240" w:line="33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B5783">
        <w:rPr>
          <w:rFonts w:ascii="Arial" w:hAnsi="Arial" w:cs="Arial"/>
          <w:sz w:val="23"/>
          <w:szCs w:val="23"/>
        </w:rPr>
        <w:t xml:space="preserve">Die Möbelverbände empfehlen die Umsetzung des Branchenkonzepts </w:t>
      </w:r>
      <w:r w:rsidR="003B5783">
        <w:rPr>
          <w:rFonts w:ascii="Arial" w:hAnsi="Arial" w:cs="Arial"/>
          <w:sz w:val="23"/>
          <w:szCs w:val="23"/>
        </w:rPr>
        <w:t xml:space="preserve">jedoch </w:t>
      </w:r>
      <w:r w:rsidRPr="003B5783">
        <w:rPr>
          <w:rFonts w:ascii="Arial" w:hAnsi="Arial" w:cs="Arial"/>
          <w:sz w:val="23"/>
          <w:szCs w:val="23"/>
        </w:rPr>
        <w:t xml:space="preserve">auch für mittelbar betroffene Unternehmen. </w:t>
      </w:r>
      <w:r w:rsidR="008F3CF2">
        <w:rPr>
          <w:rFonts w:ascii="Arial" w:hAnsi="Arial" w:cs="Arial"/>
          <w:sz w:val="23"/>
          <w:szCs w:val="23"/>
        </w:rPr>
        <w:t>Denn a</w:t>
      </w:r>
      <w:r w:rsidRPr="003B5783">
        <w:rPr>
          <w:rFonts w:ascii="Arial" w:hAnsi="Arial" w:cs="Arial"/>
          <w:sz w:val="23"/>
          <w:szCs w:val="23"/>
        </w:rPr>
        <w:t xml:space="preserve">uch </w:t>
      </w:r>
      <w:r w:rsidR="00E169AA">
        <w:rPr>
          <w:rFonts w:ascii="Arial" w:hAnsi="Arial" w:cs="Arial"/>
          <w:sz w:val="23"/>
          <w:szCs w:val="23"/>
        </w:rPr>
        <w:t xml:space="preserve">für diese ist das </w:t>
      </w:r>
      <w:proofErr w:type="spellStart"/>
      <w:r w:rsidR="000802D5">
        <w:rPr>
          <w:rFonts w:ascii="Arial" w:hAnsi="Arial" w:cs="Arial"/>
          <w:sz w:val="23"/>
          <w:szCs w:val="23"/>
        </w:rPr>
        <w:t>LkSG</w:t>
      </w:r>
      <w:proofErr w:type="spellEnd"/>
      <w:r w:rsidR="000802D5">
        <w:rPr>
          <w:rFonts w:ascii="Arial" w:hAnsi="Arial" w:cs="Arial"/>
          <w:sz w:val="23"/>
          <w:szCs w:val="23"/>
        </w:rPr>
        <w:t xml:space="preserve"> </w:t>
      </w:r>
      <w:r w:rsidR="00E169AA">
        <w:rPr>
          <w:rFonts w:ascii="Arial" w:hAnsi="Arial" w:cs="Arial"/>
          <w:sz w:val="23"/>
          <w:szCs w:val="23"/>
        </w:rPr>
        <w:t xml:space="preserve">von </w:t>
      </w:r>
      <w:r w:rsidR="00981C25">
        <w:rPr>
          <w:rFonts w:ascii="Arial" w:hAnsi="Arial" w:cs="Arial"/>
          <w:sz w:val="23"/>
          <w:szCs w:val="23"/>
        </w:rPr>
        <w:t xml:space="preserve">großer </w:t>
      </w:r>
      <w:r w:rsidR="00E169AA">
        <w:rPr>
          <w:rFonts w:ascii="Arial" w:hAnsi="Arial" w:cs="Arial"/>
          <w:sz w:val="23"/>
          <w:szCs w:val="23"/>
        </w:rPr>
        <w:t>Relevanz, da sie als Zulieferer</w:t>
      </w:r>
      <w:r w:rsidR="00E169AA" w:rsidRPr="00E169AA">
        <w:rPr>
          <w:rFonts w:ascii="Arial" w:hAnsi="Arial" w:cs="Arial"/>
          <w:sz w:val="23"/>
          <w:szCs w:val="23"/>
        </w:rPr>
        <w:t xml:space="preserve"> eines unmittelbar betroffenen Unternehmens </w:t>
      </w:r>
      <w:r w:rsidR="000802D5">
        <w:rPr>
          <w:rFonts w:ascii="Arial" w:hAnsi="Arial" w:cs="Arial"/>
          <w:sz w:val="23"/>
          <w:szCs w:val="23"/>
        </w:rPr>
        <w:t xml:space="preserve">mittelbar </w:t>
      </w:r>
      <w:r w:rsidR="00E169AA" w:rsidRPr="00E169AA">
        <w:rPr>
          <w:rFonts w:ascii="Arial" w:hAnsi="Arial" w:cs="Arial"/>
          <w:sz w:val="23"/>
          <w:szCs w:val="23"/>
        </w:rPr>
        <w:t>ebenfalls vom Gesetz betroffen</w:t>
      </w:r>
      <w:r w:rsidR="00E169AA">
        <w:rPr>
          <w:rFonts w:ascii="Arial" w:hAnsi="Arial" w:cs="Arial"/>
          <w:sz w:val="23"/>
          <w:szCs w:val="23"/>
        </w:rPr>
        <w:t xml:space="preserve"> sein können</w:t>
      </w:r>
      <w:r w:rsidR="00E169AA" w:rsidRPr="00E169AA">
        <w:rPr>
          <w:rFonts w:ascii="Arial" w:hAnsi="Arial" w:cs="Arial"/>
          <w:sz w:val="23"/>
          <w:szCs w:val="23"/>
        </w:rPr>
        <w:t>.</w:t>
      </w:r>
      <w:r w:rsidRPr="003B5783">
        <w:rPr>
          <w:rFonts w:ascii="Arial" w:hAnsi="Arial" w:cs="Arial"/>
          <w:sz w:val="23"/>
          <w:szCs w:val="23"/>
        </w:rPr>
        <w:t xml:space="preserve"> </w:t>
      </w:r>
      <w:r w:rsidR="00E169AA">
        <w:rPr>
          <w:rFonts w:ascii="Arial" w:hAnsi="Arial" w:cs="Arial"/>
          <w:sz w:val="23"/>
          <w:szCs w:val="23"/>
        </w:rPr>
        <w:t>M</w:t>
      </w:r>
      <w:r w:rsidRPr="003B5783">
        <w:rPr>
          <w:rFonts w:ascii="Arial" w:hAnsi="Arial" w:cs="Arial"/>
          <w:sz w:val="23"/>
          <w:szCs w:val="23"/>
        </w:rPr>
        <w:t xml:space="preserve">it </w:t>
      </w:r>
      <w:r w:rsidR="003B5783" w:rsidRPr="003B5783">
        <w:rPr>
          <w:rFonts w:ascii="Arial" w:hAnsi="Arial" w:cs="Arial"/>
          <w:sz w:val="23"/>
          <w:szCs w:val="23"/>
        </w:rPr>
        <w:t xml:space="preserve">Hilfe des </w:t>
      </w:r>
      <w:r w:rsidRPr="003B5783">
        <w:rPr>
          <w:rFonts w:ascii="Arial" w:hAnsi="Arial" w:cs="Arial"/>
          <w:sz w:val="23"/>
          <w:szCs w:val="23"/>
        </w:rPr>
        <w:t>Branchenkonzept</w:t>
      </w:r>
      <w:r w:rsidR="003B5783" w:rsidRPr="003B5783">
        <w:rPr>
          <w:rFonts w:ascii="Arial" w:hAnsi="Arial" w:cs="Arial"/>
          <w:sz w:val="23"/>
          <w:szCs w:val="23"/>
        </w:rPr>
        <w:t>s</w:t>
      </w:r>
      <w:r w:rsidRPr="003B5783">
        <w:rPr>
          <w:rFonts w:ascii="Arial" w:hAnsi="Arial" w:cs="Arial"/>
          <w:sz w:val="23"/>
          <w:szCs w:val="23"/>
        </w:rPr>
        <w:t xml:space="preserve"> </w:t>
      </w:r>
      <w:r w:rsidR="00E169AA">
        <w:rPr>
          <w:rFonts w:ascii="Arial" w:hAnsi="Arial" w:cs="Arial"/>
          <w:sz w:val="23"/>
          <w:szCs w:val="23"/>
        </w:rPr>
        <w:t xml:space="preserve">können mittelbar betroffene Unternehmen </w:t>
      </w:r>
      <w:r w:rsidRPr="003B5783">
        <w:rPr>
          <w:rFonts w:ascii="Arial" w:hAnsi="Arial" w:cs="Arial"/>
          <w:sz w:val="23"/>
          <w:szCs w:val="23"/>
        </w:rPr>
        <w:t>die Anforderungen des LkSG angemessen und wirksam umsetzen, was individuelle Vereinbarungen – z</w:t>
      </w:r>
      <w:r w:rsidR="003B5783" w:rsidRPr="003B5783">
        <w:rPr>
          <w:rFonts w:ascii="Arial" w:hAnsi="Arial" w:cs="Arial"/>
          <w:sz w:val="23"/>
          <w:szCs w:val="23"/>
        </w:rPr>
        <w:t>um Beispiel</w:t>
      </w:r>
      <w:r w:rsidRPr="003B5783">
        <w:rPr>
          <w:rFonts w:ascii="Arial" w:hAnsi="Arial" w:cs="Arial"/>
          <w:sz w:val="23"/>
          <w:szCs w:val="23"/>
        </w:rPr>
        <w:t xml:space="preserve"> mit dem Möbelhandel – obsolet macht.</w:t>
      </w:r>
      <w:r w:rsidR="00031CE2" w:rsidRPr="00DC78D6">
        <w:rPr>
          <w:rFonts w:ascii="Arial" w:hAnsi="Arial" w:cs="Arial"/>
          <w:sz w:val="23"/>
          <w:szCs w:val="23"/>
        </w:rPr>
        <w:t xml:space="preserve"> </w:t>
      </w:r>
      <w:r w:rsidR="00C13E1E">
        <w:rPr>
          <w:rFonts w:ascii="Arial" w:hAnsi="Arial" w:cs="Arial"/>
          <w:sz w:val="23"/>
          <w:szCs w:val="23"/>
        </w:rPr>
        <w:t>„Unsere Branche kommt damit ihrer Verantwortung vollumfänglich nach</w:t>
      </w:r>
      <w:r w:rsidR="004D083C">
        <w:rPr>
          <w:rFonts w:ascii="Arial" w:hAnsi="Arial" w:cs="Arial"/>
          <w:sz w:val="23"/>
          <w:szCs w:val="23"/>
        </w:rPr>
        <w:t>. Der Handel kann sich auf seine deutschen Lieferanten verlassen</w:t>
      </w:r>
      <w:r w:rsidR="00C13E1E">
        <w:rPr>
          <w:rFonts w:ascii="Arial" w:hAnsi="Arial" w:cs="Arial"/>
          <w:sz w:val="23"/>
          <w:szCs w:val="23"/>
        </w:rPr>
        <w:t>“, stellt Kurth fest.</w:t>
      </w:r>
      <w:r w:rsidR="00A70B89">
        <w:rPr>
          <w:rFonts w:ascii="Arial" w:hAnsi="Arial" w:cs="Arial"/>
          <w:sz w:val="23"/>
          <w:szCs w:val="23"/>
        </w:rPr>
        <w:t xml:space="preserve"> Das Konzept werde den Mitgliedsunternehmen der Möbelverbände </w:t>
      </w:r>
      <w:r w:rsidR="00A70B89" w:rsidRPr="00A70B89">
        <w:rPr>
          <w:rFonts w:ascii="Arial" w:hAnsi="Arial" w:cs="Arial"/>
          <w:sz w:val="23"/>
          <w:szCs w:val="23"/>
        </w:rPr>
        <w:t xml:space="preserve">jetzt </w:t>
      </w:r>
      <w:r w:rsidR="00A70B89">
        <w:rPr>
          <w:rFonts w:ascii="Arial" w:hAnsi="Arial" w:cs="Arial"/>
          <w:sz w:val="23"/>
          <w:szCs w:val="23"/>
        </w:rPr>
        <w:t xml:space="preserve">zur Verfügung gestellt und dann </w:t>
      </w:r>
      <w:r w:rsidR="00A70B89" w:rsidRPr="00A70B89">
        <w:rPr>
          <w:rFonts w:ascii="Arial" w:hAnsi="Arial" w:cs="Arial"/>
          <w:sz w:val="23"/>
          <w:szCs w:val="23"/>
        </w:rPr>
        <w:t>sukzessive umgesetzt</w:t>
      </w:r>
      <w:r w:rsidR="00A70B89" w:rsidRPr="00036000">
        <w:rPr>
          <w:rFonts w:ascii="Arial" w:hAnsi="Arial" w:cs="Arial"/>
          <w:color w:val="000000" w:themeColor="text1"/>
          <w:sz w:val="23"/>
          <w:szCs w:val="23"/>
        </w:rPr>
        <w:t>.</w:t>
      </w:r>
      <w:r w:rsidR="00CA00B7" w:rsidRPr="00036000">
        <w:rPr>
          <w:rFonts w:ascii="Arial" w:hAnsi="Arial" w:cs="Arial"/>
          <w:color w:val="000000" w:themeColor="text1"/>
          <w:sz w:val="23"/>
          <w:szCs w:val="23"/>
        </w:rPr>
        <w:t xml:space="preserve"> Nach der Etablierung erfolge eine entsprechende Information an die jeweiligen Handelspartner.</w:t>
      </w:r>
    </w:p>
    <w:p w14:paraId="22980747" w14:textId="5D3F1C30" w:rsidR="00300626" w:rsidRPr="00A801C4" w:rsidRDefault="00300626" w:rsidP="0016306F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300626" w:rsidRPr="00A801C4" w:rsidSect="00CD3381">
      <w:headerReference w:type="default" r:id="rId8"/>
      <w:footerReference w:type="default" r:id="rId9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7DAB" w14:textId="77777777" w:rsidR="00FC1CA3" w:rsidRDefault="00FC1CA3">
      <w:r>
        <w:separator/>
      </w:r>
    </w:p>
  </w:endnote>
  <w:endnote w:type="continuationSeparator" w:id="0">
    <w:p w14:paraId="4FB1C201" w14:textId="77777777" w:rsidR="00FC1CA3" w:rsidRDefault="00FC1CA3">
      <w:r>
        <w:continuationSeparator/>
      </w:r>
    </w:p>
  </w:endnote>
  <w:endnote w:type="continuationNotice" w:id="1">
    <w:p w14:paraId="6876B2A0" w14:textId="77777777" w:rsidR="00FC1CA3" w:rsidRDefault="00FC1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751BA43">
              <wp:simplePos x="0" y="0"/>
              <wp:positionH relativeFrom="column">
                <wp:posOffset>4878705</wp:posOffset>
              </wp:positionH>
              <wp:positionV relativeFrom="paragraph">
                <wp:posOffset>-3145155</wp:posOffset>
              </wp:positionV>
              <wp:extent cx="1593215" cy="3067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306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F0150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13670D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4161DF4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95E97DB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7A498F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D4AFF5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C3CD55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A49954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3DE75B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CE2F9A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6CCCA93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EDFCC40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249522E8" w14:textId="77777777" w:rsidR="00FB636F" w:rsidRDefault="00FB636F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7AAB9C39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247.65pt;width:125.45pt;height:24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xE5AEAAKkDAAAOAAAAZHJzL2Uyb0RvYy54bWysU8tu2zAQvBfoPxC815IcO2kEy0GaIEWB&#10;9AGk/QCKIi2iEpdd0pbcr++SUhy3vRW9ECSXmp2ZHW1uxr5jB4XegK14scg5U1ZCY+yu4t++Prx5&#10;y5kPwjaiA6sqflSe32xfv9oMrlRLaKFrFDICsb4cXMXbEFyZZV62qhd+AU5ZKmrAXgQ64i5rUAyE&#10;3nfZMs8vswGwcQhSeU+391ORbxO+1kqGz1p7FVhXceIW0oppreOabTei3KFwrZEzDfEPLHphLDU9&#10;Qd2LINgezV9QvZEIHnRYSOgz0NpIlTSQmiL/Q81TK5xKWsgc7042+f8HKz8dntwXZGF8ByMNMInw&#10;7hHkd88s3LXC7tQtIgytEg01LqJl2eB8OX8arfaljyD18BEaGrLYB0hAo8Y+ukI6GaHTAI4n09UY&#10;mIwt19cXy2LNmaTaRX55la/TWDJRPn/u0If3CnoWNxVHmmqCF4dHHyIdUT4/id0sPJiuS5Pt7G8X&#10;9DDeJPqR8cQ9jPXITDNri2pqaI6kB2HKC+WbNi3gT84GykrF/Y+9QMVZ98GSJ9fFahXDlQ6r9dWS&#10;Dnheqc8rwkqCqnjgbNrehSmQe4dm11KnaQoWbslHbZLCF1YzfcpDEj5nNwbu/Jxevfxh218AAAD/&#10;/wMAUEsDBBQABgAIAAAAIQDcqHxN4AAAAA0BAAAPAAAAZHJzL2Rvd25yZXYueG1sTI/LTsMwEEX3&#10;SPyDNUjsWjvpgybEqRCILajlIbFz42kSEY+j2G3C3zNdwW4eR3fOFNvJdeKMQ2g9aUjmCgRS5W1L&#10;tYb3t+fZBkSIhqzpPKGGHwywLa+vCpNbP9IOz/tYCw6hkBsNTYx9LmWoGnQmzH2PxLujH5yJ3A61&#10;tIMZOdx1MlVqLZ1piS80psfHBqvv/clp+Hg5fn0u1Wv95Fb96CclyWVS69ub6eEeRMQp/sFw0Wd1&#10;KNnp4E9kg+g03K03C0Y1zJbZiqsLopIsBXHgWZIuQJaF/P9F+QsAAP//AwBQSwECLQAUAAYACAAA&#10;ACEAtoM4kv4AAADhAQAAEwAAAAAAAAAAAAAAAAAAAAAAW0NvbnRlbnRfVHlwZXNdLnhtbFBLAQIt&#10;ABQABgAIAAAAIQA4/SH/1gAAAJQBAAALAAAAAAAAAAAAAAAAAC8BAABfcmVscy8ucmVsc1BLAQIt&#10;ABQABgAIAAAAIQCTbqxE5AEAAKkDAAAOAAAAAAAAAAAAAAAAAC4CAABkcnMvZTJvRG9jLnhtbFBL&#10;AQItABQABgAIAAAAIQDcqHxN4AAAAA0BAAAPAAAAAAAAAAAAAAAAAD4EAABkcnMvZG93bnJldi54&#10;bWxQSwUGAAAAAAQABADzAAAASwUAAAAA&#10;" filled="f" stroked="f">
              <v:textbox>
                <w:txbxContent>
                  <w:p w14:paraId="220F0150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13670D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4161DF4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095E97DB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7A498F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FD4AFF5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0C3CD55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0AA49954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E3DE75B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CE2F9A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6CCCA93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4EDFCC40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249522E8" w14:textId="77777777" w:rsidR="00FB636F" w:rsidRDefault="00FB636F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7AAB9C39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50AD" w14:textId="77777777" w:rsidR="00FC1CA3" w:rsidRDefault="00FC1CA3">
      <w:r>
        <w:separator/>
      </w:r>
    </w:p>
  </w:footnote>
  <w:footnote w:type="continuationSeparator" w:id="0">
    <w:p w14:paraId="4EDE9EDA" w14:textId="77777777" w:rsidR="00FC1CA3" w:rsidRDefault="00FC1CA3">
      <w:r>
        <w:continuationSeparator/>
      </w:r>
    </w:p>
  </w:footnote>
  <w:footnote w:type="continuationNotice" w:id="1">
    <w:p w14:paraId="6897097A" w14:textId="77777777" w:rsidR="00FC1CA3" w:rsidRDefault="00FC1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3"/>
      <w:gridCol w:w="3628"/>
      <w:gridCol w:w="3993"/>
    </w:tblGrid>
    <w:tr w:rsidR="00A54514" w14:paraId="1FFAEED6" w14:textId="77777777" w:rsidTr="00A54514">
      <w:trPr>
        <w:trHeight w:val="3209"/>
      </w:trPr>
      <w:tc>
        <w:tcPr>
          <w:tcW w:w="2383" w:type="dxa"/>
          <w:vAlign w:val="center"/>
        </w:tcPr>
        <w:p w14:paraId="19A97BA6" w14:textId="77777777" w:rsidR="00A54514" w:rsidRDefault="00A54514" w:rsidP="00A54514">
          <w:pPr>
            <w:pStyle w:val="Kopfzeile"/>
            <w:tabs>
              <w:tab w:val="clear" w:pos="4536"/>
              <w:tab w:val="clear" w:pos="9072"/>
              <w:tab w:val="left" w:pos="4400"/>
              <w:tab w:val="left" w:pos="5440"/>
            </w:tabs>
            <w:spacing w:line="360" w:lineRule="auto"/>
            <w:rPr>
              <w:rFonts w:ascii="Arial" w:hAnsi="Arial" w:cs="Arial"/>
              <w:b/>
              <w:sz w:val="36"/>
            </w:rPr>
          </w:pPr>
          <w:r w:rsidRPr="00CC7090">
            <w:rPr>
              <w:rFonts w:ascii="Arial" w:hAnsi="Arial" w:cs="Arial"/>
              <w:b/>
              <w:sz w:val="36"/>
            </w:rPr>
            <w:t>Presse-Information</w:t>
          </w:r>
        </w:p>
        <w:p w14:paraId="15F93E4A" w14:textId="03686353" w:rsidR="00A54514" w:rsidRPr="007A02D4" w:rsidRDefault="00A449B4" w:rsidP="00A54514">
          <w:pPr>
            <w:pStyle w:val="Kopfzeile"/>
            <w:tabs>
              <w:tab w:val="clear" w:pos="4536"/>
              <w:tab w:val="clear" w:pos="9072"/>
              <w:tab w:val="left" w:pos="5680"/>
            </w:tabs>
            <w:spacing w:line="36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19</w:t>
          </w:r>
          <w:r w:rsidR="00A54514">
            <w:rPr>
              <w:rFonts w:ascii="Arial" w:hAnsi="Arial" w:cs="Arial"/>
              <w:color w:val="808080"/>
            </w:rPr>
            <w:t xml:space="preserve">. </w:t>
          </w:r>
          <w:r w:rsidR="00574738">
            <w:rPr>
              <w:rFonts w:ascii="Arial" w:hAnsi="Arial" w:cs="Arial"/>
              <w:color w:val="808080"/>
            </w:rPr>
            <w:t>Dezember</w:t>
          </w:r>
          <w:r w:rsidR="00A54514">
            <w:rPr>
              <w:rFonts w:ascii="Arial" w:hAnsi="Arial" w:cs="Arial"/>
              <w:color w:val="808080"/>
            </w:rPr>
            <w:t xml:space="preserve"> 2023</w:t>
          </w:r>
        </w:p>
        <w:p w14:paraId="00FC343B" w14:textId="3D068FC9" w:rsidR="00A54514" w:rsidRPr="00A54514" w:rsidRDefault="00A54514" w:rsidP="00A54514">
          <w:pPr>
            <w:pStyle w:val="Kopfzeile"/>
            <w:spacing w:line="360" w:lineRule="auto"/>
            <w:rPr>
              <w:rFonts w:ascii="Arial" w:hAnsi="Arial" w:cs="Arial"/>
              <w:color w:val="808080"/>
            </w:rPr>
          </w:pPr>
          <w:r w:rsidRPr="007A02D4">
            <w:rPr>
              <w:rFonts w:ascii="Arial" w:hAnsi="Arial" w:cs="Arial"/>
              <w:color w:val="808080"/>
            </w:rPr>
            <w:t xml:space="preserve">Seite </w:t>
          </w:r>
          <w:r w:rsidRPr="007A02D4">
            <w:rPr>
              <w:rFonts w:ascii="Arial" w:hAnsi="Arial" w:cs="Arial"/>
              <w:color w:val="808080"/>
            </w:rPr>
            <w:fldChar w:fldCharType="begin"/>
          </w:r>
          <w:r w:rsidRPr="007A02D4">
            <w:rPr>
              <w:rFonts w:ascii="Arial" w:hAnsi="Arial" w:cs="Arial"/>
              <w:color w:val="808080"/>
            </w:rPr>
            <w:instrText>PAGE</w:instrText>
          </w:r>
          <w:r w:rsidRPr="007A02D4">
            <w:rPr>
              <w:rFonts w:ascii="Arial" w:hAnsi="Arial" w:cs="Arial"/>
              <w:color w:val="808080"/>
            </w:rPr>
            <w:fldChar w:fldCharType="separate"/>
          </w:r>
          <w:r>
            <w:rPr>
              <w:rFonts w:ascii="Arial" w:hAnsi="Arial" w:cs="Arial"/>
              <w:color w:val="808080"/>
            </w:rPr>
            <w:t>1</w:t>
          </w:r>
          <w:r w:rsidRPr="007A02D4">
            <w:rPr>
              <w:rFonts w:ascii="Arial" w:hAnsi="Arial" w:cs="Arial"/>
              <w:color w:val="808080"/>
            </w:rPr>
            <w:fldChar w:fldCharType="end"/>
          </w:r>
        </w:p>
      </w:tc>
      <w:tc>
        <w:tcPr>
          <w:tcW w:w="3628" w:type="dxa"/>
        </w:tcPr>
        <w:p w14:paraId="666C60D2" w14:textId="50992C49" w:rsidR="00A54514" w:rsidRDefault="00A54514" w:rsidP="00031CE2">
          <w:pPr>
            <w:pStyle w:val="Kopfzeile"/>
            <w:tabs>
              <w:tab w:val="clear" w:pos="4536"/>
              <w:tab w:val="clear" w:pos="9072"/>
              <w:tab w:val="left" w:pos="4400"/>
              <w:tab w:val="left" w:pos="5440"/>
            </w:tabs>
            <w:spacing w:line="360" w:lineRule="auto"/>
            <w:rPr>
              <w:rFonts w:ascii="Arial" w:hAnsi="Arial" w:cs="Arial"/>
              <w:b/>
              <w:sz w:val="36"/>
            </w:rPr>
          </w:pPr>
          <w:r w:rsidRPr="00605B94">
            <w:rPr>
              <w:noProof/>
              <w:sz w:val="40"/>
              <w:szCs w:val="40"/>
            </w:rPr>
            <w:drawing>
              <wp:anchor distT="0" distB="0" distL="114300" distR="114300" simplePos="0" relativeHeight="251661315" behindDoc="1" locked="0" layoutInCell="1" allowOverlap="1" wp14:anchorId="1F44CE74" wp14:editId="2DB0FB21">
                <wp:simplePos x="0" y="0"/>
                <wp:positionH relativeFrom="margin">
                  <wp:posOffset>-635</wp:posOffset>
                </wp:positionH>
                <wp:positionV relativeFrom="paragraph">
                  <wp:posOffset>398145</wp:posOffset>
                </wp:positionV>
                <wp:extent cx="2008505" cy="759460"/>
                <wp:effectExtent l="0" t="0" r="0" b="2540"/>
                <wp:wrapTight wrapText="bothSides">
                  <wp:wrapPolygon edited="0">
                    <wp:start x="0" y="0"/>
                    <wp:lineTo x="0" y="21130"/>
                    <wp:lineTo x="21306" y="21130"/>
                    <wp:lineTo x="21306" y="0"/>
                    <wp:lineTo x="0" y="0"/>
                  </wp:wrapPolygon>
                </wp:wrapTight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3" w:type="dxa"/>
        </w:tcPr>
        <w:p w14:paraId="66CB4AA1" w14:textId="142FEC6B" w:rsidR="00A54514" w:rsidRDefault="00A54514" w:rsidP="00031CE2">
          <w:pPr>
            <w:pStyle w:val="Kopfzeile"/>
            <w:tabs>
              <w:tab w:val="clear" w:pos="4536"/>
              <w:tab w:val="clear" w:pos="9072"/>
              <w:tab w:val="left" w:pos="4400"/>
              <w:tab w:val="left" w:pos="5440"/>
            </w:tabs>
            <w:spacing w:line="360" w:lineRule="auto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noProof/>
              <w:sz w:val="36"/>
            </w:rPr>
            <w:drawing>
              <wp:anchor distT="0" distB="0" distL="114300" distR="114300" simplePos="0" relativeHeight="251663363" behindDoc="1" locked="0" layoutInCell="1" allowOverlap="1" wp14:anchorId="0D8D7803" wp14:editId="0741D097">
                <wp:simplePos x="0" y="0"/>
                <wp:positionH relativeFrom="margin">
                  <wp:posOffset>-65405</wp:posOffset>
                </wp:positionH>
                <wp:positionV relativeFrom="margin">
                  <wp:posOffset>398145</wp:posOffset>
                </wp:positionV>
                <wp:extent cx="2224405" cy="730250"/>
                <wp:effectExtent l="0" t="0" r="4445" b="0"/>
                <wp:wrapThrough wrapText="bothSides">
                  <wp:wrapPolygon edited="0">
                    <wp:start x="0" y="0"/>
                    <wp:lineTo x="0" y="20849"/>
                    <wp:lineTo x="21458" y="20849"/>
                    <wp:lineTo x="21458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40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9ECA0C" w14:textId="6D67A552" w:rsidR="007B1578" w:rsidRDefault="007B1578" w:rsidP="00A54514">
    <w:pPr>
      <w:pStyle w:val="Kopfzeile"/>
      <w:tabs>
        <w:tab w:val="clear" w:pos="4536"/>
        <w:tab w:val="clear" w:pos="9072"/>
        <w:tab w:val="left" w:pos="4400"/>
        <w:tab w:val="left" w:pos="5440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0C6B873D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0444F7C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1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C5458" id="Line 15" o:spid="_x0000_s1026" style="position:absolute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o9rwEAAEgDAAAOAAAAZHJzL2Uyb0RvYy54bWysU02P0zAQvSPxHyzfadIFShU13UOX5bJA&#10;pV1+wNR2EgvHY824Tfvvsd0P0HJDKJLlmbGf33szWd0fRycOhtiib+V8VkthvEJtfd/KHy+P75ZS&#10;cASvwaE3rTwZlvfrt29WU2jMHQ7otCGRQDw3U2jlEGNoqorVYEbgGQbjU7FDGiGmkPpKE0wJfXTV&#10;XV0vqglJB0JlmFP24VyU64LfdUbF713HJgrXysQtlpXKustrtV5B0xOEwaoLDfgHFiNYnx69QT1A&#10;BLEn+xfUaBUhYxdnCscKu84qUzQkNfP6lZrnAYIpWpI5HG428f+DVd8OG7+lTF0d/XN4QvWThcfN&#10;AL43hcDLKaTGzbNV1RS4uV3JAYctid30FXU6A/uIxYVjR2OGTPrEsZh9upltjlGoc1Kl7KcPy8Xi&#10;Y2lEBc31YiCOXwyOIm9a6azPPkADhyeOmQg01yM57fHROld66byYWrl4nyBzhdFZnYsloH63cSQO&#10;kKZhWeevqHp1jHDvdQEbDOjPl30E68779LjzFzOy/jxs3OxQn7Z0NSm1q7C8jFaehz/jcvv3D7D+&#10;BQAA//8DAFBLAwQUAAYACAAAACEA6a0R2d0AAAALAQAADwAAAGRycy9kb3ducmV2LnhtbEyPTU/D&#10;MAyG70j8h8hI3FhKBSkqTSeENE3iRjcOu3lN1nY0Tmmytfx7PHGAmz8evX5cLGfXi7MdQ+dJw/0i&#10;AWGp9qajRsN2s7p7AhEiksHek9XwbQMsy+urAnPjJ3q35yo2gkMo5KihjXHIpQx1ax2GhR8s8e7g&#10;R4eR27GRZsSJw10v0yRR0mFHfKHFwb62tv6sTk7DVB1X+LF+U9v1Dndqg19pPSqtb2/ml2cQ0c7x&#10;D4aLPqtDyU57fyITRK8hy9IHRi9FBoKB38GeyfRRZSDLQv7/ofwBAAD//wMAUEsBAi0AFAAGAAgA&#10;AAAhALaDOJL+AAAA4QEAABMAAAAAAAAAAAAAAAAAAAAAAFtDb250ZW50X1R5cGVzXS54bWxQSwEC&#10;LQAUAAYACAAAACEAOP0h/9YAAACUAQAACwAAAAAAAAAAAAAAAAAvAQAAX3JlbHMvLnJlbHNQSwEC&#10;LQAUAAYACAAAACEAYNOaPa8BAABIAwAADgAAAAAAAAAAAAAAAAAuAgAAZHJzL2Uyb0RvYy54bWxQ&#10;SwECLQAUAAYACAAAACEA6a0R2d0AAAALAQAADwAAAAAAAAAAAAAAAAAJBAAAZHJzL2Rvd25yZXYu&#10;eG1sUEsFBgAAAAAEAAQA8wAAABM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1CE2"/>
    <w:rsid w:val="000353D9"/>
    <w:rsid w:val="0003588C"/>
    <w:rsid w:val="00036000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64C7D"/>
    <w:rsid w:val="00066749"/>
    <w:rsid w:val="00073A34"/>
    <w:rsid w:val="00074C0F"/>
    <w:rsid w:val="00075B99"/>
    <w:rsid w:val="000779BD"/>
    <w:rsid w:val="000802D5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38B1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3501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4BF7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06F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B7A77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1571"/>
    <w:rsid w:val="0022660D"/>
    <w:rsid w:val="00227122"/>
    <w:rsid w:val="002307DE"/>
    <w:rsid w:val="00232BA4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448"/>
    <w:rsid w:val="0029666A"/>
    <w:rsid w:val="002972E7"/>
    <w:rsid w:val="002A03E7"/>
    <w:rsid w:val="002A07A8"/>
    <w:rsid w:val="002A3779"/>
    <w:rsid w:val="002A48CA"/>
    <w:rsid w:val="002A4C34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222E"/>
    <w:rsid w:val="00335248"/>
    <w:rsid w:val="003362B6"/>
    <w:rsid w:val="00340499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0F7E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2A4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5783"/>
    <w:rsid w:val="003B6397"/>
    <w:rsid w:val="003B699C"/>
    <w:rsid w:val="003B72F8"/>
    <w:rsid w:val="003C0BCC"/>
    <w:rsid w:val="003C1E45"/>
    <w:rsid w:val="003C7060"/>
    <w:rsid w:val="003D1CBF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18E6"/>
    <w:rsid w:val="004643D8"/>
    <w:rsid w:val="00465852"/>
    <w:rsid w:val="00470DFE"/>
    <w:rsid w:val="00471D27"/>
    <w:rsid w:val="00475CF0"/>
    <w:rsid w:val="00477F9D"/>
    <w:rsid w:val="00482FAD"/>
    <w:rsid w:val="00485069"/>
    <w:rsid w:val="00490379"/>
    <w:rsid w:val="00496DC8"/>
    <w:rsid w:val="00497306"/>
    <w:rsid w:val="004A037F"/>
    <w:rsid w:val="004A0734"/>
    <w:rsid w:val="004A3919"/>
    <w:rsid w:val="004A411B"/>
    <w:rsid w:val="004A4319"/>
    <w:rsid w:val="004A6E0D"/>
    <w:rsid w:val="004B249F"/>
    <w:rsid w:val="004B6CFC"/>
    <w:rsid w:val="004C1CBC"/>
    <w:rsid w:val="004C2DA7"/>
    <w:rsid w:val="004C326C"/>
    <w:rsid w:val="004C3921"/>
    <w:rsid w:val="004C43E2"/>
    <w:rsid w:val="004C46A0"/>
    <w:rsid w:val="004C5217"/>
    <w:rsid w:val="004C63BC"/>
    <w:rsid w:val="004C7903"/>
    <w:rsid w:val="004D083C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3E8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09AF"/>
    <w:rsid w:val="00521465"/>
    <w:rsid w:val="00524ECE"/>
    <w:rsid w:val="00525968"/>
    <w:rsid w:val="00533CF8"/>
    <w:rsid w:val="00533D30"/>
    <w:rsid w:val="00534E76"/>
    <w:rsid w:val="00535852"/>
    <w:rsid w:val="0053660F"/>
    <w:rsid w:val="00536B1D"/>
    <w:rsid w:val="0053798E"/>
    <w:rsid w:val="0054481C"/>
    <w:rsid w:val="00556C60"/>
    <w:rsid w:val="00556D71"/>
    <w:rsid w:val="0056473E"/>
    <w:rsid w:val="00570DEE"/>
    <w:rsid w:val="00574738"/>
    <w:rsid w:val="00583184"/>
    <w:rsid w:val="005855AB"/>
    <w:rsid w:val="005864F1"/>
    <w:rsid w:val="00590ABB"/>
    <w:rsid w:val="00591293"/>
    <w:rsid w:val="005915D2"/>
    <w:rsid w:val="005A1529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236D"/>
    <w:rsid w:val="00615293"/>
    <w:rsid w:val="0061553D"/>
    <w:rsid w:val="00615C60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37CF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670B"/>
    <w:rsid w:val="00747490"/>
    <w:rsid w:val="00752BEE"/>
    <w:rsid w:val="007557E9"/>
    <w:rsid w:val="00762557"/>
    <w:rsid w:val="00765DD9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2D69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6F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3CF2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49CA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1C25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3966"/>
    <w:rsid w:val="00A05759"/>
    <w:rsid w:val="00A05A57"/>
    <w:rsid w:val="00A06B5C"/>
    <w:rsid w:val="00A10F62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49B4"/>
    <w:rsid w:val="00A455D6"/>
    <w:rsid w:val="00A50B97"/>
    <w:rsid w:val="00A519B9"/>
    <w:rsid w:val="00A5244A"/>
    <w:rsid w:val="00A527EA"/>
    <w:rsid w:val="00A54514"/>
    <w:rsid w:val="00A548F4"/>
    <w:rsid w:val="00A552FF"/>
    <w:rsid w:val="00A616FF"/>
    <w:rsid w:val="00A627BA"/>
    <w:rsid w:val="00A63F2C"/>
    <w:rsid w:val="00A64222"/>
    <w:rsid w:val="00A6695F"/>
    <w:rsid w:val="00A70B89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206D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24FE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2FD5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34C2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13E1E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00B7"/>
    <w:rsid w:val="00CA40C8"/>
    <w:rsid w:val="00CA514C"/>
    <w:rsid w:val="00CA55E3"/>
    <w:rsid w:val="00CB29D2"/>
    <w:rsid w:val="00CB4F65"/>
    <w:rsid w:val="00CC3DE9"/>
    <w:rsid w:val="00CC54F5"/>
    <w:rsid w:val="00CC7090"/>
    <w:rsid w:val="00CD18D4"/>
    <w:rsid w:val="00CD1ECB"/>
    <w:rsid w:val="00CD2B44"/>
    <w:rsid w:val="00CD3381"/>
    <w:rsid w:val="00CD519D"/>
    <w:rsid w:val="00CE23B1"/>
    <w:rsid w:val="00CE2E82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347CE"/>
    <w:rsid w:val="00D364C6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140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0FE5"/>
    <w:rsid w:val="00DA1B18"/>
    <w:rsid w:val="00DA6AAE"/>
    <w:rsid w:val="00DA7120"/>
    <w:rsid w:val="00DA7EB4"/>
    <w:rsid w:val="00DB029A"/>
    <w:rsid w:val="00DB0E62"/>
    <w:rsid w:val="00DB3FC4"/>
    <w:rsid w:val="00DB42C8"/>
    <w:rsid w:val="00DB45B2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513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169AA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05A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692B"/>
    <w:rsid w:val="00F469BC"/>
    <w:rsid w:val="00F50BF4"/>
    <w:rsid w:val="00F5198E"/>
    <w:rsid w:val="00F52BD1"/>
    <w:rsid w:val="00F5456D"/>
    <w:rsid w:val="00F56C39"/>
    <w:rsid w:val="00F62235"/>
    <w:rsid w:val="00F6249A"/>
    <w:rsid w:val="00F62813"/>
    <w:rsid w:val="00F64148"/>
    <w:rsid w:val="00F65025"/>
    <w:rsid w:val="00F65C7E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636F"/>
    <w:rsid w:val="00FB7FE3"/>
    <w:rsid w:val="00FC03D5"/>
    <w:rsid w:val="00FC1CA3"/>
    <w:rsid w:val="00FC6059"/>
    <w:rsid w:val="00FD136A"/>
    <w:rsid w:val="00FE32AD"/>
    <w:rsid w:val="00FE33D9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A5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3E1E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2157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215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2157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21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21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DC99-60BA-4363-87DE-EE6572A3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2023-12-14T10:29:00Z</dcterms:created>
  <dcterms:modified xsi:type="dcterms:W3CDTF">2023-12-14T10:29:00Z</dcterms:modified>
</cp:coreProperties>
</file>