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2D6629" w:rsidP="00B11E2C">
      <w:pPr>
        <w:spacing w:line="360" w:lineRule="auto"/>
        <w:ind w:right="-141"/>
        <w:rPr>
          <w:rFonts w:ascii="Arial" w:hAnsi="Arial" w:cs="Arial"/>
          <w:b/>
        </w:rPr>
      </w:pPr>
      <w:r>
        <w:rPr>
          <w:rFonts w:ascii="Arial" w:hAnsi="Arial" w:cs="Arial"/>
          <w:b/>
        </w:rPr>
        <w:t>Kooperationsp</w:t>
      </w:r>
      <w:r w:rsidR="00787128">
        <w:rPr>
          <w:rFonts w:ascii="Arial" w:hAnsi="Arial" w:cs="Arial"/>
          <w:b/>
        </w:rPr>
        <w:t>artner</w:t>
      </w:r>
      <w:r>
        <w:rPr>
          <w:rFonts w:ascii="Arial" w:hAnsi="Arial" w:cs="Arial"/>
          <w:b/>
        </w:rPr>
        <w:t>schaft</w:t>
      </w:r>
      <w:r w:rsidR="00787128">
        <w:rPr>
          <w:rFonts w:ascii="Arial" w:hAnsi="Arial" w:cs="Arial"/>
          <w:b/>
        </w:rPr>
        <w:t xml:space="preserve"> Möbelverbände </w:t>
      </w:r>
      <w:r>
        <w:rPr>
          <w:rFonts w:ascii="Arial" w:hAnsi="Arial" w:cs="Arial"/>
          <w:b/>
        </w:rPr>
        <w:t>NRW und Trendfilter</w:t>
      </w:r>
    </w:p>
    <w:p w:rsidR="00F37DE0" w:rsidRPr="00BF2E62" w:rsidRDefault="00F37DE0" w:rsidP="00F37DE0">
      <w:pPr>
        <w:spacing w:line="360" w:lineRule="auto"/>
        <w:rPr>
          <w:rFonts w:ascii="Arial" w:hAnsi="Arial" w:cs="Arial"/>
          <w:b/>
          <w:sz w:val="20"/>
          <w:szCs w:val="20"/>
        </w:rPr>
      </w:pPr>
    </w:p>
    <w:p w:rsidR="002D6629" w:rsidRDefault="002D6629" w:rsidP="00F37DE0">
      <w:pPr>
        <w:spacing w:line="360" w:lineRule="auto"/>
        <w:rPr>
          <w:rFonts w:ascii="Arial" w:hAnsi="Arial" w:cs="Arial"/>
          <w:b/>
          <w:sz w:val="22"/>
          <w:szCs w:val="22"/>
        </w:rPr>
      </w:pPr>
      <w:r>
        <w:rPr>
          <w:rFonts w:ascii="Arial" w:hAnsi="Arial" w:cs="Arial"/>
          <w:b/>
          <w:sz w:val="22"/>
          <w:szCs w:val="22"/>
        </w:rPr>
        <w:t xml:space="preserve">Das </w:t>
      </w:r>
      <w:proofErr w:type="spellStart"/>
      <w:r>
        <w:rPr>
          <w:rFonts w:ascii="Arial" w:hAnsi="Arial" w:cs="Arial"/>
          <w:b/>
          <w:sz w:val="22"/>
          <w:szCs w:val="22"/>
        </w:rPr>
        <w:t>Bünder</w:t>
      </w:r>
      <w:proofErr w:type="spellEnd"/>
      <w:r>
        <w:rPr>
          <w:rFonts w:ascii="Arial" w:hAnsi="Arial" w:cs="Arial"/>
          <w:b/>
          <w:sz w:val="22"/>
          <w:szCs w:val="22"/>
        </w:rPr>
        <w:t xml:space="preserve"> Unternehmen „Trendfilter – Designzukunft für Möbel und Materialien“ ist neuer Kooperationspartner der Verbände der Holz- und Möbelindustrie Nordrhein-Westfalen e.V., Herford. Umgekehrt unterstützen die Möbelverbände die </w:t>
      </w:r>
      <w:r w:rsidR="00340893">
        <w:rPr>
          <w:rFonts w:ascii="Arial" w:hAnsi="Arial" w:cs="Arial"/>
          <w:b/>
          <w:sz w:val="22"/>
          <w:szCs w:val="22"/>
        </w:rPr>
        <w:t xml:space="preserve">Aktivitäten </w:t>
      </w:r>
      <w:r>
        <w:rPr>
          <w:rFonts w:ascii="Arial" w:hAnsi="Arial" w:cs="Arial"/>
          <w:b/>
          <w:sz w:val="22"/>
          <w:szCs w:val="22"/>
        </w:rPr>
        <w:t xml:space="preserve">des </w:t>
      </w:r>
      <w:r w:rsidR="001D5152">
        <w:rPr>
          <w:rFonts w:ascii="Arial" w:hAnsi="Arial" w:cs="Arial"/>
          <w:b/>
          <w:sz w:val="22"/>
          <w:szCs w:val="22"/>
        </w:rPr>
        <w:t>‚</w:t>
      </w:r>
      <w:r>
        <w:rPr>
          <w:rFonts w:ascii="Arial" w:hAnsi="Arial" w:cs="Arial"/>
          <w:b/>
          <w:sz w:val="22"/>
          <w:szCs w:val="22"/>
        </w:rPr>
        <w:t>Trendfilter</w:t>
      </w:r>
      <w:r w:rsidR="001D5152">
        <w:rPr>
          <w:rFonts w:ascii="Arial" w:hAnsi="Arial" w:cs="Arial"/>
          <w:b/>
          <w:sz w:val="22"/>
          <w:szCs w:val="22"/>
        </w:rPr>
        <w:t>‘</w:t>
      </w:r>
      <w:r w:rsidR="004A1362">
        <w:rPr>
          <w:rFonts w:ascii="Arial" w:hAnsi="Arial" w:cs="Arial"/>
          <w:b/>
          <w:sz w:val="22"/>
          <w:szCs w:val="22"/>
        </w:rPr>
        <w:t xml:space="preserve"> und des Netzwerks „Servicepoint A30“</w:t>
      </w:r>
      <w:r w:rsidR="00340893">
        <w:rPr>
          <w:rFonts w:ascii="Arial" w:hAnsi="Arial" w:cs="Arial"/>
          <w:b/>
          <w:sz w:val="22"/>
          <w:szCs w:val="22"/>
        </w:rPr>
        <w:t>;</w:t>
      </w:r>
      <w:r>
        <w:rPr>
          <w:rFonts w:ascii="Arial" w:hAnsi="Arial" w:cs="Arial"/>
          <w:b/>
          <w:sz w:val="22"/>
          <w:szCs w:val="22"/>
        </w:rPr>
        <w:t xml:space="preserve"> der </w:t>
      </w:r>
      <w:r w:rsidR="001D5152">
        <w:rPr>
          <w:rFonts w:ascii="Arial" w:hAnsi="Arial" w:cs="Arial"/>
          <w:b/>
          <w:sz w:val="22"/>
          <w:szCs w:val="22"/>
        </w:rPr>
        <w:t>gegenseitige</w:t>
      </w:r>
      <w:r>
        <w:rPr>
          <w:rFonts w:ascii="Arial" w:hAnsi="Arial" w:cs="Arial"/>
          <w:b/>
          <w:sz w:val="22"/>
          <w:szCs w:val="22"/>
        </w:rPr>
        <w:t xml:space="preserve"> Nutzen im Interesse der Mitgliedsunternehmen der Verbändegemeinschaft liegt auf der Hand.</w:t>
      </w:r>
    </w:p>
    <w:p w:rsidR="002D6629" w:rsidRDefault="002D6629" w:rsidP="00F37DE0">
      <w:pPr>
        <w:spacing w:line="360" w:lineRule="auto"/>
        <w:rPr>
          <w:rFonts w:ascii="Arial" w:hAnsi="Arial" w:cs="Arial"/>
          <w:b/>
          <w:sz w:val="22"/>
          <w:szCs w:val="22"/>
        </w:rPr>
      </w:pPr>
    </w:p>
    <w:p w:rsidR="001D5152" w:rsidRPr="001D5152" w:rsidRDefault="001D5152" w:rsidP="00F37DE0">
      <w:pPr>
        <w:spacing w:line="360" w:lineRule="auto"/>
        <w:rPr>
          <w:rFonts w:ascii="Arial" w:hAnsi="Arial" w:cs="Arial"/>
          <w:sz w:val="22"/>
          <w:szCs w:val="22"/>
        </w:rPr>
      </w:pPr>
      <w:r w:rsidRPr="001D5152">
        <w:rPr>
          <w:rFonts w:ascii="Arial" w:hAnsi="Arial" w:cs="Arial"/>
          <w:sz w:val="22"/>
          <w:szCs w:val="22"/>
        </w:rPr>
        <w:t>Trendfilter begann 2007 als Vortragsformat, bei dem Innenarchitektin und Designmanagerin Katrin de Louw alljährlich den Entwicklern der Möbelindustrie die Ergebnisse ihrer ausführlichen Trendrecherchen präsentierte. Seitdem erfreuen sich diese Prognosen bundesweit immer stärkerer Nachfrage, die prognostizierten Trends erreichten nach drei bis fünf Jahren den Markt der Endkonsumenten. Frau de Louw gilt als eine der führenden deutschsprachige</w:t>
      </w:r>
      <w:r>
        <w:rPr>
          <w:rFonts w:ascii="Arial" w:hAnsi="Arial" w:cs="Arial"/>
          <w:sz w:val="22"/>
          <w:szCs w:val="22"/>
        </w:rPr>
        <w:t>n</w:t>
      </w:r>
      <w:r w:rsidRPr="001D5152">
        <w:rPr>
          <w:rFonts w:ascii="Arial" w:hAnsi="Arial" w:cs="Arial"/>
          <w:sz w:val="22"/>
          <w:szCs w:val="22"/>
        </w:rPr>
        <w:t xml:space="preserve"> Referentinnen, wenn es um Zukunftstrends in der Möbelindustrie geht.</w:t>
      </w:r>
    </w:p>
    <w:p w:rsidR="001D5152" w:rsidRPr="001D5152" w:rsidRDefault="001D5152" w:rsidP="00F37DE0">
      <w:pPr>
        <w:spacing w:line="360" w:lineRule="auto"/>
        <w:rPr>
          <w:rFonts w:ascii="Arial" w:hAnsi="Arial" w:cs="Arial"/>
          <w:sz w:val="22"/>
          <w:szCs w:val="22"/>
        </w:rPr>
      </w:pPr>
    </w:p>
    <w:p w:rsidR="002D6629" w:rsidRDefault="002D6629" w:rsidP="00705F2D">
      <w:pPr>
        <w:spacing w:line="360" w:lineRule="auto"/>
        <w:rPr>
          <w:rFonts w:ascii="Arial" w:hAnsi="Arial" w:cs="Arial"/>
          <w:b/>
          <w:sz w:val="22"/>
          <w:szCs w:val="22"/>
        </w:rPr>
      </w:pPr>
      <w:r w:rsidRPr="001D5152">
        <w:rPr>
          <w:rFonts w:ascii="Arial" w:hAnsi="Arial" w:cs="Arial"/>
          <w:sz w:val="22"/>
          <w:szCs w:val="22"/>
        </w:rPr>
        <w:t xml:space="preserve">Mit der Umbenennung </w:t>
      </w:r>
      <w:r w:rsidR="001D5152" w:rsidRPr="001D5152">
        <w:rPr>
          <w:rFonts w:ascii="Arial" w:hAnsi="Arial" w:cs="Arial"/>
          <w:sz w:val="22"/>
          <w:szCs w:val="22"/>
        </w:rPr>
        <w:t>von ‚N</w:t>
      </w:r>
      <w:r w:rsidRPr="001D5152">
        <w:rPr>
          <w:rFonts w:ascii="Arial" w:hAnsi="Arial" w:cs="Arial"/>
          <w:sz w:val="22"/>
          <w:szCs w:val="22"/>
        </w:rPr>
        <w:t xml:space="preserve">eelsen </w:t>
      </w:r>
      <w:r w:rsidR="001D5152" w:rsidRPr="001D5152">
        <w:rPr>
          <w:rFonts w:ascii="Arial" w:hAnsi="Arial" w:cs="Arial"/>
          <w:sz w:val="22"/>
          <w:szCs w:val="22"/>
        </w:rPr>
        <w:t>D</w:t>
      </w:r>
      <w:r w:rsidRPr="001D5152">
        <w:rPr>
          <w:rFonts w:ascii="Arial" w:hAnsi="Arial" w:cs="Arial"/>
          <w:sz w:val="22"/>
          <w:szCs w:val="22"/>
        </w:rPr>
        <w:t>esignmanagement</w:t>
      </w:r>
      <w:r w:rsidR="001D5152" w:rsidRPr="001D5152">
        <w:rPr>
          <w:rFonts w:ascii="Arial" w:hAnsi="Arial" w:cs="Arial"/>
          <w:sz w:val="22"/>
          <w:szCs w:val="22"/>
        </w:rPr>
        <w:t>‘</w:t>
      </w:r>
      <w:r w:rsidRPr="001D5152">
        <w:rPr>
          <w:rFonts w:ascii="Arial" w:hAnsi="Arial" w:cs="Arial"/>
          <w:sz w:val="22"/>
          <w:szCs w:val="22"/>
        </w:rPr>
        <w:t xml:space="preserve"> </w:t>
      </w:r>
      <w:r w:rsidR="001D5152" w:rsidRPr="001D5152">
        <w:rPr>
          <w:rFonts w:ascii="Arial" w:hAnsi="Arial" w:cs="Arial"/>
          <w:sz w:val="22"/>
          <w:szCs w:val="22"/>
        </w:rPr>
        <w:t>in ‚Trendfilter – D</w:t>
      </w:r>
      <w:r w:rsidRPr="001D5152">
        <w:rPr>
          <w:rFonts w:ascii="Arial" w:hAnsi="Arial" w:cs="Arial"/>
          <w:sz w:val="22"/>
          <w:szCs w:val="22"/>
        </w:rPr>
        <w:t xml:space="preserve">esignzukunft für </w:t>
      </w:r>
      <w:r w:rsidR="001D5152" w:rsidRPr="001D5152">
        <w:rPr>
          <w:rFonts w:ascii="Arial" w:hAnsi="Arial" w:cs="Arial"/>
          <w:sz w:val="22"/>
          <w:szCs w:val="22"/>
        </w:rPr>
        <w:t>M</w:t>
      </w:r>
      <w:r w:rsidRPr="001D5152">
        <w:rPr>
          <w:rFonts w:ascii="Arial" w:hAnsi="Arial" w:cs="Arial"/>
          <w:sz w:val="22"/>
          <w:szCs w:val="22"/>
        </w:rPr>
        <w:t xml:space="preserve">öbel &amp; </w:t>
      </w:r>
      <w:r w:rsidR="001D5152" w:rsidRPr="001D5152">
        <w:rPr>
          <w:rFonts w:ascii="Arial" w:hAnsi="Arial" w:cs="Arial"/>
          <w:sz w:val="22"/>
          <w:szCs w:val="22"/>
        </w:rPr>
        <w:t>M</w:t>
      </w:r>
      <w:r w:rsidRPr="001D5152">
        <w:rPr>
          <w:rFonts w:ascii="Arial" w:hAnsi="Arial" w:cs="Arial"/>
          <w:sz w:val="22"/>
          <w:szCs w:val="22"/>
        </w:rPr>
        <w:t>aterialien</w:t>
      </w:r>
      <w:r w:rsidR="001D5152" w:rsidRPr="001D5152">
        <w:rPr>
          <w:rFonts w:ascii="Arial" w:hAnsi="Arial" w:cs="Arial"/>
          <w:sz w:val="22"/>
          <w:szCs w:val="22"/>
        </w:rPr>
        <w:t>‘ im Jahr</w:t>
      </w:r>
      <w:r w:rsidRPr="001D5152">
        <w:rPr>
          <w:rFonts w:ascii="Arial" w:hAnsi="Arial" w:cs="Arial"/>
          <w:sz w:val="22"/>
          <w:szCs w:val="22"/>
        </w:rPr>
        <w:t xml:space="preserve"> 2015 erweiterte </w:t>
      </w:r>
      <w:r w:rsidR="001D5152" w:rsidRPr="001D5152">
        <w:rPr>
          <w:rFonts w:ascii="Arial" w:hAnsi="Arial" w:cs="Arial"/>
          <w:sz w:val="22"/>
          <w:szCs w:val="22"/>
        </w:rPr>
        <w:t xml:space="preserve">sich </w:t>
      </w:r>
      <w:r w:rsidRPr="001D5152">
        <w:rPr>
          <w:rFonts w:ascii="Arial" w:hAnsi="Arial" w:cs="Arial"/>
          <w:sz w:val="22"/>
          <w:szCs w:val="22"/>
        </w:rPr>
        <w:t xml:space="preserve">das Dienstleistungsangebot </w:t>
      </w:r>
      <w:r w:rsidR="001D5152">
        <w:rPr>
          <w:rFonts w:ascii="Arial" w:hAnsi="Arial" w:cs="Arial"/>
          <w:sz w:val="22"/>
          <w:szCs w:val="22"/>
        </w:rPr>
        <w:t xml:space="preserve">des Unternehmens </w:t>
      </w:r>
      <w:r w:rsidR="001D5152" w:rsidRPr="001D5152">
        <w:rPr>
          <w:rFonts w:ascii="Arial" w:hAnsi="Arial" w:cs="Arial"/>
          <w:sz w:val="22"/>
          <w:szCs w:val="22"/>
        </w:rPr>
        <w:t xml:space="preserve">um </w:t>
      </w:r>
      <w:r w:rsidRPr="001D5152">
        <w:rPr>
          <w:rFonts w:ascii="Arial" w:hAnsi="Arial" w:cs="Arial"/>
          <w:sz w:val="22"/>
          <w:szCs w:val="22"/>
        </w:rPr>
        <w:t xml:space="preserve">Design-Consulting für die Lifestyle-Industrie rund um das Thema Wohnen, Architektur und Möbel. Ziel ist es, Unternehmen und </w:t>
      </w:r>
      <w:r w:rsidR="001D5152" w:rsidRPr="001D5152">
        <w:rPr>
          <w:rFonts w:ascii="Arial" w:hAnsi="Arial" w:cs="Arial"/>
          <w:sz w:val="22"/>
          <w:szCs w:val="22"/>
        </w:rPr>
        <w:t xml:space="preserve">deren </w:t>
      </w:r>
      <w:r w:rsidRPr="001D5152">
        <w:rPr>
          <w:rFonts w:ascii="Arial" w:hAnsi="Arial" w:cs="Arial"/>
          <w:sz w:val="22"/>
          <w:szCs w:val="22"/>
        </w:rPr>
        <w:t xml:space="preserve">Kunden </w:t>
      </w:r>
      <w:r w:rsidR="00340893">
        <w:rPr>
          <w:rFonts w:ascii="Arial" w:hAnsi="Arial" w:cs="Arial"/>
          <w:sz w:val="22"/>
          <w:szCs w:val="22"/>
        </w:rPr>
        <w:t>durch Schulungen, Workshops und Vorträge</w:t>
      </w:r>
      <w:r w:rsidRPr="001D5152">
        <w:rPr>
          <w:rFonts w:ascii="Arial" w:hAnsi="Arial" w:cs="Arial"/>
          <w:sz w:val="22"/>
          <w:szCs w:val="22"/>
        </w:rPr>
        <w:t xml:space="preserve"> </w:t>
      </w:r>
      <w:r w:rsidR="00340893">
        <w:rPr>
          <w:rFonts w:ascii="Arial" w:hAnsi="Arial" w:cs="Arial"/>
          <w:sz w:val="22"/>
          <w:szCs w:val="22"/>
        </w:rPr>
        <w:t xml:space="preserve">hilfreiche </w:t>
      </w:r>
      <w:r w:rsidR="001D5152" w:rsidRPr="001D5152">
        <w:rPr>
          <w:rFonts w:ascii="Arial" w:hAnsi="Arial" w:cs="Arial"/>
          <w:sz w:val="22"/>
          <w:szCs w:val="22"/>
        </w:rPr>
        <w:t>Methoden und Kompetenzen zu vermitteln</w:t>
      </w:r>
      <w:r w:rsidRPr="001D5152">
        <w:rPr>
          <w:rFonts w:ascii="Arial" w:hAnsi="Arial" w:cs="Arial"/>
          <w:sz w:val="22"/>
          <w:szCs w:val="22"/>
        </w:rPr>
        <w:t xml:space="preserve">, </w:t>
      </w:r>
      <w:r w:rsidR="00340893">
        <w:rPr>
          <w:rFonts w:ascii="Arial" w:hAnsi="Arial" w:cs="Arial"/>
          <w:sz w:val="22"/>
          <w:szCs w:val="22"/>
        </w:rPr>
        <w:t xml:space="preserve">um </w:t>
      </w:r>
      <w:r w:rsidRPr="001D5152">
        <w:rPr>
          <w:rFonts w:ascii="Arial" w:hAnsi="Arial" w:cs="Arial"/>
          <w:sz w:val="22"/>
          <w:szCs w:val="22"/>
        </w:rPr>
        <w:t xml:space="preserve">eigene Designpotentiale zu erkennen und </w:t>
      </w:r>
      <w:r w:rsidR="001D5152">
        <w:rPr>
          <w:rFonts w:ascii="Arial" w:hAnsi="Arial" w:cs="Arial"/>
          <w:sz w:val="22"/>
          <w:szCs w:val="22"/>
        </w:rPr>
        <w:t xml:space="preserve">so </w:t>
      </w:r>
      <w:r w:rsidRPr="001D5152">
        <w:rPr>
          <w:rFonts w:ascii="Arial" w:hAnsi="Arial" w:cs="Arial"/>
          <w:sz w:val="22"/>
          <w:szCs w:val="22"/>
        </w:rPr>
        <w:t xml:space="preserve">Umsatz </w:t>
      </w:r>
      <w:r w:rsidR="001D5152">
        <w:rPr>
          <w:rFonts w:ascii="Arial" w:hAnsi="Arial" w:cs="Arial"/>
          <w:sz w:val="22"/>
          <w:szCs w:val="22"/>
        </w:rPr>
        <w:t xml:space="preserve">und Ergebnis </w:t>
      </w:r>
      <w:r w:rsidRPr="001D5152">
        <w:rPr>
          <w:rFonts w:ascii="Arial" w:hAnsi="Arial" w:cs="Arial"/>
          <w:sz w:val="22"/>
          <w:szCs w:val="22"/>
        </w:rPr>
        <w:t>zu steigern.</w:t>
      </w:r>
      <w:bookmarkStart w:id="0" w:name="_GoBack"/>
      <w:bookmarkEnd w:id="0"/>
    </w:p>
    <w:sectPr w:rsidR="002D6629" w:rsidSect="001D5152">
      <w:headerReference w:type="default" r:id="rId9"/>
      <w:footerReference w:type="default" r:id="rId10"/>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9E9B8DD" wp14:editId="2665C8A2">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603</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603</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4B119016" wp14:editId="7BD177B3">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2DEA1AD2" wp14:editId="0913A975">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2D6629"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Februar </w:t>
    </w:r>
    <w:r w:rsidR="001428A4">
      <w:rPr>
        <w:rFonts w:ascii="Arial" w:hAnsi="Arial" w:cs="Arial"/>
        <w:color w:val="808080"/>
      </w:rPr>
      <w:t>201</w:t>
    </w:r>
    <w:r>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705F2D">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258A5B3" wp14:editId="2DD9A6B6">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571958D" wp14:editId="1182FDF2">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9590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0F7865B" wp14:editId="42EA31CB">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1DD5010" wp14:editId="72553546">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152"/>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6629"/>
    <w:rsid w:val="002D7A13"/>
    <w:rsid w:val="002E2DAA"/>
    <w:rsid w:val="002E6C8E"/>
    <w:rsid w:val="0030469A"/>
    <w:rsid w:val="00307536"/>
    <w:rsid w:val="00320410"/>
    <w:rsid w:val="00320820"/>
    <w:rsid w:val="00321F9E"/>
    <w:rsid w:val="0033013B"/>
    <w:rsid w:val="003317CF"/>
    <w:rsid w:val="00335248"/>
    <w:rsid w:val="00340893"/>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1362"/>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13039"/>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05F2D"/>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053C-A32F-44B5-863D-01A31F6E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2016-02-01T13:42:00Z</dcterms:created>
  <dcterms:modified xsi:type="dcterms:W3CDTF">2016-02-01T13:42:00Z</dcterms:modified>
</cp:coreProperties>
</file>