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81" w:rsidRPr="00157648" w:rsidRDefault="00321C81" w:rsidP="00321C81">
      <w:pPr>
        <w:spacing w:line="360" w:lineRule="auto"/>
        <w:rPr>
          <w:rFonts w:ascii="Arial" w:hAnsi="Arial" w:cs="Arial"/>
          <w:b/>
        </w:rPr>
      </w:pPr>
      <w:bookmarkStart w:id="0" w:name="_GoBack"/>
      <w:bookmarkEnd w:id="0"/>
      <w:r w:rsidRPr="00157648">
        <w:rPr>
          <w:rFonts w:ascii="Arial" w:hAnsi="Arial" w:cs="Arial"/>
          <w:b/>
        </w:rPr>
        <w:t xml:space="preserve">Möbelumsätze nach schwachem Sommer stabilisiert </w:t>
      </w:r>
    </w:p>
    <w:p w:rsidR="00321C81" w:rsidRPr="00B802AB" w:rsidRDefault="00321C81" w:rsidP="00321C81">
      <w:pPr>
        <w:spacing w:line="360" w:lineRule="auto"/>
        <w:rPr>
          <w:rFonts w:ascii="Arial" w:hAnsi="Arial" w:cs="Arial"/>
          <w:b/>
          <w:sz w:val="16"/>
          <w:szCs w:val="16"/>
        </w:rPr>
      </w:pPr>
    </w:p>
    <w:p w:rsidR="00321C81" w:rsidRPr="00157648" w:rsidRDefault="00321C81" w:rsidP="00321C81">
      <w:pPr>
        <w:spacing w:line="360" w:lineRule="auto"/>
        <w:ind w:right="-283"/>
        <w:rPr>
          <w:rFonts w:ascii="Arial" w:hAnsi="Arial" w:cs="Arial"/>
          <w:b/>
        </w:rPr>
      </w:pPr>
      <w:r>
        <w:rPr>
          <w:rFonts w:ascii="Arial" w:hAnsi="Arial" w:cs="Arial"/>
          <w:b/>
        </w:rPr>
        <w:t>Ausgeglichene w</w:t>
      </w:r>
      <w:r w:rsidRPr="00157648">
        <w:rPr>
          <w:rFonts w:ascii="Arial" w:hAnsi="Arial" w:cs="Arial"/>
          <w:b/>
        </w:rPr>
        <w:t xml:space="preserve">irtschaftliche Lage </w:t>
      </w:r>
      <w:r>
        <w:rPr>
          <w:rFonts w:ascii="Arial" w:hAnsi="Arial" w:cs="Arial"/>
          <w:b/>
        </w:rPr>
        <w:t xml:space="preserve">der </w:t>
      </w:r>
      <w:r w:rsidRPr="00157648">
        <w:rPr>
          <w:rFonts w:ascii="Arial" w:hAnsi="Arial" w:cs="Arial"/>
          <w:b/>
        </w:rPr>
        <w:t xml:space="preserve">Möbelindustrie </w:t>
      </w:r>
      <w:r>
        <w:rPr>
          <w:rFonts w:ascii="Arial" w:hAnsi="Arial" w:cs="Arial"/>
          <w:b/>
        </w:rPr>
        <w:t>zu</w:t>
      </w:r>
      <w:r w:rsidRPr="00157648">
        <w:rPr>
          <w:rFonts w:ascii="Arial" w:hAnsi="Arial" w:cs="Arial"/>
          <w:b/>
        </w:rPr>
        <w:t xml:space="preserve">m </w:t>
      </w:r>
      <w:r>
        <w:rPr>
          <w:rFonts w:ascii="Arial" w:hAnsi="Arial" w:cs="Arial"/>
          <w:b/>
        </w:rPr>
        <w:t>3. </w:t>
      </w:r>
      <w:r w:rsidRPr="00157648">
        <w:rPr>
          <w:rFonts w:ascii="Arial" w:hAnsi="Arial" w:cs="Arial"/>
          <w:b/>
        </w:rPr>
        <w:t>Quartal 2019</w:t>
      </w:r>
    </w:p>
    <w:p w:rsidR="00321C81" w:rsidRPr="00B802AB" w:rsidRDefault="00321C81" w:rsidP="00321C81">
      <w:pPr>
        <w:spacing w:line="360" w:lineRule="auto"/>
        <w:rPr>
          <w:rFonts w:ascii="Arial" w:hAnsi="Arial" w:cs="Arial"/>
          <w:b/>
          <w:sz w:val="16"/>
          <w:szCs w:val="16"/>
        </w:rPr>
      </w:pPr>
    </w:p>
    <w:p w:rsidR="00321C81" w:rsidRPr="00157648" w:rsidRDefault="00321C81" w:rsidP="00321C81">
      <w:pPr>
        <w:spacing w:line="360" w:lineRule="auto"/>
        <w:rPr>
          <w:rFonts w:ascii="Arial" w:hAnsi="Arial" w:cs="Arial"/>
          <w:b/>
          <w:sz w:val="22"/>
          <w:szCs w:val="22"/>
        </w:rPr>
      </w:pPr>
      <w:r w:rsidRPr="00157648">
        <w:rPr>
          <w:rFonts w:ascii="Arial" w:hAnsi="Arial" w:cs="Arial"/>
          <w:b/>
          <w:sz w:val="22"/>
          <w:szCs w:val="22"/>
        </w:rPr>
        <w:t xml:space="preserve">Nach einem zweiten heißen Sommer in Folge ist die deutsche Möbelindustrie mit </w:t>
      </w:r>
      <w:r>
        <w:rPr>
          <w:rFonts w:ascii="Arial" w:hAnsi="Arial" w:cs="Arial"/>
          <w:b/>
          <w:sz w:val="22"/>
          <w:szCs w:val="22"/>
        </w:rPr>
        <w:t xml:space="preserve">wieder </w:t>
      </w:r>
      <w:r w:rsidRPr="00157648">
        <w:rPr>
          <w:rFonts w:ascii="Arial" w:hAnsi="Arial" w:cs="Arial"/>
          <w:b/>
          <w:sz w:val="22"/>
          <w:szCs w:val="22"/>
        </w:rPr>
        <w:t>positive</w:t>
      </w:r>
      <w:r>
        <w:rPr>
          <w:rFonts w:ascii="Arial" w:hAnsi="Arial" w:cs="Arial"/>
          <w:b/>
          <w:sz w:val="22"/>
          <w:szCs w:val="22"/>
        </w:rPr>
        <w:t xml:space="preserve">ren </w:t>
      </w:r>
      <w:r w:rsidRPr="00157648">
        <w:rPr>
          <w:rFonts w:ascii="Arial" w:hAnsi="Arial" w:cs="Arial"/>
          <w:b/>
          <w:sz w:val="22"/>
          <w:szCs w:val="22"/>
        </w:rPr>
        <w:t xml:space="preserve">Zahlen in das Herbstgeschäft gestartet. Gemäß den jetzt vorliegenden amtlichen und internen Zahlen bis einschließlich September 2019 sind die Umsätze in sämtlichen Segmenten der Branche gestiegen. Darüber hinaus deuten auch die positiven Auftragseinträge auf eine bessere Auslastung bis zum Jahresende hin. </w:t>
      </w:r>
    </w:p>
    <w:p w:rsidR="00321C81" w:rsidRPr="00F231D4" w:rsidRDefault="00321C81" w:rsidP="00321C81">
      <w:pPr>
        <w:spacing w:line="360" w:lineRule="auto"/>
        <w:rPr>
          <w:rFonts w:ascii="Arial" w:hAnsi="Arial" w:cs="Arial"/>
          <w:sz w:val="16"/>
          <w:szCs w:val="16"/>
        </w:rPr>
      </w:pPr>
    </w:p>
    <w:p w:rsidR="00321C81" w:rsidRPr="00157648" w:rsidRDefault="00321C81" w:rsidP="00321C81">
      <w:pPr>
        <w:spacing w:line="360" w:lineRule="auto"/>
        <w:rPr>
          <w:rFonts w:ascii="Arial" w:hAnsi="Arial" w:cs="Arial"/>
          <w:sz w:val="22"/>
          <w:szCs w:val="22"/>
        </w:rPr>
      </w:pPr>
      <w:r w:rsidRPr="00157648">
        <w:rPr>
          <w:rFonts w:ascii="Arial" w:hAnsi="Arial" w:cs="Arial"/>
          <w:sz w:val="22"/>
          <w:szCs w:val="22"/>
        </w:rPr>
        <w:t xml:space="preserve">„Trotz einer nach wie vor herausfordernden Marktsituation aufgrund der rasant zunehmenden Konzentration im Möbelhandel hat sich nach einem bislang schwachen Jahresverlauf die Situation der Unternehmen zu Beginn des </w:t>
      </w:r>
      <w:r>
        <w:rPr>
          <w:rFonts w:ascii="Arial" w:hAnsi="Arial" w:cs="Arial"/>
          <w:sz w:val="22"/>
          <w:szCs w:val="22"/>
        </w:rPr>
        <w:t>H</w:t>
      </w:r>
      <w:r w:rsidRPr="00157648">
        <w:rPr>
          <w:rFonts w:ascii="Arial" w:hAnsi="Arial" w:cs="Arial"/>
          <w:sz w:val="22"/>
          <w:szCs w:val="22"/>
        </w:rPr>
        <w:t xml:space="preserve">erbstes wieder stabilisiert“, so Jan Kurth, Geschäftsführer des Bundesverbands </w:t>
      </w:r>
      <w:r w:rsidRPr="00A167A1">
        <w:rPr>
          <w:rFonts w:ascii="Arial" w:hAnsi="Arial" w:cs="Arial"/>
          <w:sz w:val="22"/>
          <w:szCs w:val="22"/>
        </w:rPr>
        <w:t xml:space="preserve">VDM </w:t>
      </w:r>
      <w:r w:rsidRPr="00157648">
        <w:rPr>
          <w:rFonts w:ascii="Arial" w:hAnsi="Arial" w:cs="Arial"/>
          <w:sz w:val="22"/>
          <w:szCs w:val="22"/>
        </w:rPr>
        <w:t xml:space="preserve">und der </w:t>
      </w:r>
      <w:r>
        <w:rPr>
          <w:rFonts w:ascii="Arial" w:hAnsi="Arial" w:cs="Arial"/>
          <w:sz w:val="22"/>
          <w:szCs w:val="22"/>
        </w:rPr>
        <w:t xml:space="preserve">Herforder </w:t>
      </w:r>
      <w:r w:rsidRPr="00157648">
        <w:rPr>
          <w:rFonts w:ascii="Arial" w:hAnsi="Arial" w:cs="Arial"/>
          <w:sz w:val="22"/>
          <w:szCs w:val="22"/>
        </w:rPr>
        <w:t xml:space="preserve">Möbelfachverbände. </w:t>
      </w:r>
    </w:p>
    <w:p w:rsidR="00321C81" w:rsidRPr="00F231D4" w:rsidRDefault="00321C81" w:rsidP="00321C81">
      <w:pPr>
        <w:spacing w:line="360" w:lineRule="auto"/>
        <w:rPr>
          <w:rFonts w:ascii="Arial" w:hAnsi="Arial" w:cs="Arial"/>
          <w:sz w:val="16"/>
          <w:szCs w:val="16"/>
        </w:rPr>
      </w:pPr>
    </w:p>
    <w:p w:rsidR="00321C81" w:rsidRPr="00157648" w:rsidRDefault="00321C81" w:rsidP="00321C81">
      <w:pPr>
        <w:spacing w:line="360" w:lineRule="auto"/>
        <w:rPr>
          <w:rFonts w:ascii="Arial" w:hAnsi="Arial" w:cs="Arial"/>
          <w:sz w:val="22"/>
          <w:szCs w:val="22"/>
        </w:rPr>
      </w:pPr>
      <w:r w:rsidRPr="00157648">
        <w:rPr>
          <w:rFonts w:ascii="Arial" w:hAnsi="Arial" w:cs="Arial"/>
          <w:sz w:val="22"/>
          <w:szCs w:val="22"/>
        </w:rPr>
        <w:t xml:space="preserve">Die gesamte deutsche Möbelindustrie konnte im September 2019 ihre Umsätze um 6,7 Prozent steigern und damit die bisher aufgelaufenen Rückgänge nahezu ausgleichen. Zu berücksichtigen ist </w:t>
      </w:r>
      <w:r>
        <w:rPr>
          <w:rFonts w:ascii="Arial" w:hAnsi="Arial" w:cs="Arial"/>
          <w:sz w:val="22"/>
          <w:szCs w:val="22"/>
        </w:rPr>
        <w:t xml:space="preserve">allerdings </w:t>
      </w:r>
      <w:r w:rsidRPr="00157648">
        <w:rPr>
          <w:rFonts w:ascii="Arial" w:hAnsi="Arial" w:cs="Arial"/>
          <w:sz w:val="22"/>
          <w:szCs w:val="22"/>
        </w:rPr>
        <w:t xml:space="preserve">ein im Vergleich zum Vorjahresmonat zusätzlicher Arbeitstag. Für die </w:t>
      </w:r>
      <w:r>
        <w:rPr>
          <w:rFonts w:ascii="Arial" w:hAnsi="Arial" w:cs="Arial"/>
          <w:sz w:val="22"/>
          <w:szCs w:val="22"/>
        </w:rPr>
        <w:t xml:space="preserve">ersten </w:t>
      </w:r>
      <w:r w:rsidRPr="00157648">
        <w:rPr>
          <w:rFonts w:ascii="Arial" w:hAnsi="Arial" w:cs="Arial"/>
          <w:sz w:val="22"/>
          <w:szCs w:val="22"/>
        </w:rPr>
        <w:t xml:space="preserve">neun Monate des laufenden Jahres verbleibt damit unter dem Strich noch ein </w:t>
      </w:r>
      <w:r>
        <w:rPr>
          <w:rFonts w:ascii="Arial" w:hAnsi="Arial" w:cs="Arial"/>
          <w:sz w:val="22"/>
          <w:szCs w:val="22"/>
        </w:rPr>
        <w:t>kaum relevanter Umsatzrückgang</w:t>
      </w:r>
      <w:r w:rsidRPr="00157648">
        <w:rPr>
          <w:rFonts w:ascii="Arial" w:hAnsi="Arial" w:cs="Arial"/>
          <w:sz w:val="22"/>
          <w:szCs w:val="22"/>
        </w:rPr>
        <w:t xml:space="preserve"> von 0,2</w:t>
      </w:r>
      <w:r>
        <w:rPr>
          <w:rFonts w:ascii="Arial" w:hAnsi="Arial" w:cs="Arial"/>
          <w:sz w:val="22"/>
          <w:szCs w:val="22"/>
        </w:rPr>
        <w:t> %</w:t>
      </w:r>
      <w:r w:rsidRPr="00157648">
        <w:rPr>
          <w:rFonts w:ascii="Arial" w:hAnsi="Arial" w:cs="Arial"/>
          <w:sz w:val="22"/>
          <w:szCs w:val="22"/>
        </w:rPr>
        <w:t xml:space="preserve">. Die bundesweit tätigen 477 Betriebe mit mehr als 50 Beschäftigten erzielten </w:t>
      </w:r>
      <w:r>
        <w:rPr>
          <w:rFonts w:ascii="Arial" w:hAnsi="Arial" w:cs="Arial"/>
          <w:sz w:val="22"/>
          <w:szCs w:val="22"/>
        </w:rPr>
        <w:t xml:space="preserve">dabei </w:t>
      </w:r>
      <w:r w:rsidRPr="00157648">
        <w:rPr>
          <w:rFonts w:ascii="Arial" w:hAnsi="Arial" w:cs="Arial"/>
          <w:sz w:val="22"/>
          <w:szCs w:val="22"/>
        </w:rPr>
        <w:t xml:space="preserve">einen Gesamtumsatz von 13,25 Mrd. EUR und beschäftigten </w:t>
      </w:r>
      <w:r>
        <w:rPr>
          <w:rFonts w:ascii="Arial" w:hAnsi="Arial" w:cs="Arial"/>
          <w:sz w:val="22"/>
          <w:szCs w:val="22"/>
        </w:rPr>
        <w:t xml:space="preserve">zum Stichtag </w:t>
      </w:r>
      <w:r w:rsidRPr="00157648">
        <w:rPr>
          <w:rFonts w:ascii="Arial" w:hAnsi="Arial" w:cs="Arial"/>
          <w:sz w:val="22"/>
          <w:szCs w:val="22"/>
        </w:rPr>
        <w:t xml:space="preserve">insgesamt 84.572 Mitarbeiterinnen und Mitarbeiter. </w:t>
      </w:r>
    </w:p>
    <w:p w:rsidR="00321C81" w:rsidRPr="00F231D4" w:rsidRDefault="00321C81" w:rsidP="00321C81">
      <w:pPr>
        <w:spacing w:line="360" w:lineRule="auto"/>
        <w:rPr>
          <w:rFonts w:ascii="Arial" w:hAnsi="Arial" w:cs="Arial"/>
          <w:sz w:val="16"/>
          <w:szCs w:val="16"/>
        </w:rPr>
      </w:pPr>
    </w:p>
    <w:p w:rsidR="00321C81" w:rsidRPr="00A167A1" w:rsidRDefault="00321C81" w:rsidP="00321C81">
      <w:pPr>
        <w:spacing w:line="360" w:lineRule="auto"/>
        <w:rPr>
          <w:rFonts w:ascii="Arial" w:hAnsi="Arial" w:cs="Arial"/>
          <w:b/>
          <w:sz w:val="22"/>
          <w:szCs w:val="22"/>
        </w:rPr>
      </w:pPr>
      <w:r w:rsidRPr="00A167A1">
        <w:rPr>
          <w:rFonts w:ascii="Arial" w:hAnsi="Arial" w:cs="Arial"/>
          <w:b/>
          <w:sz w:val="22"/>
          <w:szCs w:val="22"/>
        </w:rPr>
        <w:t>Küchenumsätze legen per September um über 3 Prozent zu</w:t>
      </w:r>
    </w:p>
    <w:p w:rsidR="00321C81" w:rsidRPr="00F231D4" w:rsidRDefault="00321C81" w:rsidP="00321C81">
      <w:pPr>
        <w:spacing w:line="360" w:lineRule="auto"/>
        <w:rPr>
          <w:rFonts w:ascii="Arial" w:hAnsi="Arial" w:cs="Arial"/>
          <w:sz w:val="16"/>
          <w:szCs w:val="16"/>
        </w:rPr>
      </w:pPr>
    </w:p>
    <w:p w:rsidR="00321C81" w:rsidRDefault="00321C81" w:rsidP="00321C81">
      <w:pPr>
        <w:spacing w:line="360" w:lineRule="auto"/>
        <w:rPr>
          <w:rFonts w:ascii="Arial" w:hAnsi="Arial" w:cs="Arial"/>
          <w:sz w:val="22"/>
          <w:szCs w:val="22"/>
        </w:rPr>
      </w:pPr>
      <w:r w:rsidRPr="00157648">
        <w:rPr>
          <w:rFonts w:ascii="Arial" w:hAnsi="Arial" w:cs="Arial"/>
          <w:sz w:val="22"/>
          <w:szCs w:val="22"/>
        </w:rPr>
        <w:t xml:space="preserve">Zur Stabilisierung der Lage trug erneut die deutsche Küchenmöbelindustrie bei, deren Erlöse im September um 10,03 Prozent </w:t>
      </w:r>
      <w:r w:rsidRPr="00157648">
        <w:rPr>
          <w:rFonts w:ascii="Arial" w:hAnsi="Arial" w:cs="Arial"/>
          <w:sz w:val="22"/>
          <w:szCs w:val="22"/>
        </w:rPr>
        <w:lastRenderedPageBreak/>
        <w:t xml:space="preserve">im Vergleich zum Vorjahresmonat </w:t>
      </w:r>
      <w:r>
        <w:rPr>
          <w:rFonts w:ascii="Arial" w:hAnsi="Arial" w:cs="Arial"/>
          <w:sz w:val="22"/>
          <w:szCs w:val="22"/>
        </w:rPr>
        <w:t>stiegen</w:t>
      </w:r>
      <w:r w:rsidRPr="00157648">
        <w:rPr>
          <w:rFonts w:ascii="Arial" w:hAnsi="Arial" w:cs="Arial"/>
          <w:sz w:val="22"/>
          <w:szCs w:val="22"/>
        </w:rPr>
        <w:t>. Für die ersten neun Monate des Jahres errechnet sich hieraus ein kumuliertes Umsatzplus von 3,1</w:t>
      </w:r>
      <w:r>
        <w:rPr>
          <w:rFonts w:ascii="Arial" w:hAnsi="Arial" w:cs="Arial"/>
          <w:sz w:val="22"/>
          <w:szCs w:val="22"/>
        </w:rPr>
        <w:t> </w:t>
      </w:r>
      <w:r w:rsidRPr="00157648">
        <w:rPr>
          <w:rFonts w:ascii="Arial" w:hAnsi="Arial" w:cs="Arial"/>
          <w:sz w:val="22"/>
          <w:szCs w:val="22"/>
        </w:rPr>
        <w:t>Prozent, das sich insbesondere aus einem gu</w:t>
      </w:r>
      <w:r>
        <w:rPr>
          <w:rFonts w:ascii="Arial" w:hAnsi="Arial" w:cs="Arial"/>
          <w:sz w:val="22"/>
          <w:szCs w:val="22"/>
        </w:rPr>
        <w:t xml:space="preserve">t laufenden Auslandsgeschäft </w:t>
      </w:r>
      <w:r w:rsidRPr="00157648">
        <w:rPr>
          <w:rFonts w:ascii="Arial" w:hAnsi="Arial" w:cs="Arial"/>
          <w:sz w:val="22"/>
          <w:szCs w:val="22"/>
        </w:rPr>
        <w:t>speist</w:t>
      </w:r>
      <w:r>
        <w:rPr>
          <w:rFonts w:ascii="Arial" w:hAnsi="Arial" w:cs="Arial"/>
          <w:sz w:val="22"/>
          <w:szCs w:val="22"/>
        </w:rPr>
        <w:t xml:space="preserve"> (+</w:t>
      </w:r>
      <w:r w:rsidRPr="00157648">
        <w:rPr>
          <w:rFonts w:ascii="Arial" w:hAnsi="Arial" w:cs="Arial"/>
          <w:sz w:val="22"/>
          <w:szCs w:val="22"/>
        </w:rPr>
        <w:t>5,8</w:t>
      </w:r>
      <w:r>
        <w:rPr>
          <w:rFonts w:ascii="Arial" w:hAnsi="Arial" w:cs="Arial"/>
          <w:sz w:val="22"/>
          <w:szCs w:val="22"/>
        </w:rPr>
        <w:t> %</w:t>
      </w:r>
      <w:r w:rsidRPr="00157648">
        <w:rPr>
          <w:rFonts w:ascii="Arial" w:hAnsi="Arial" w:cs="Arial"/>
          <w:sz w:val="22"/>
          <w:szCs w:val="22"/>
        </w:rPr>
        <w:t xml:space="preserve">). Die Verkäufe ins EU-Ausland stiegen mit 6,8 Prozent besonders deutlich, während der Inlandsumsatz um 1,3 Prozent zulegen konnte. </w:t>
      </w:r>
    </w:p>
    <w:p w:rsidR="00321C81" w:rsidRPr="00F231D4" w:rsidRDefault="00321C81" w:rsidP="00321C81">
      <w:pPr>
        <w:spacing w:line="360" w:lineRule="auto"/>
        <w:rPr>
          <w:rFonts w:ascii="Arial" w:hAnsi="Arial" w:cs="Arial"/>
          <w:sz w:val="16"/>
          <w:szCs w:val="16"/>
        </w:rPr>
      </w:pPr>
    </w:p>
    <w:p w:rsidR="00321C81" w:rsidRPr="00321C81" w:rsidRDefault="00321C81" w:rsidP="00321C81">
      <w:pPr>
        <w:spacing w:line="360" w:lineRule="auto"/>
        <w:rPr>
          <w:rFonts w:ascii="Arial" w:hAnsi="Arial" w:cs="Arial"/>
          <w:color w:val="000000" w:themeColor="text1"/>
          <w:sz w:val="22"/>
          <w:szCs w:val="22"/>
        </w:rPr>
      </w:pPr>
      <w:r w:rsidRPr="00321C81">
        <w:rPr>
          <w:rFonts w:ascii="Arial" w:hAnsi="Arial" w:cs="Arial"/>
          <w:color w:val="000000" w:themeColor="text1"/>
          <w:sz w:val="22"/>
          <w:szCs w:val="22"/>
        </w:rPr>
        <w:t>Mit Blick auf den Rest des Jahres 2019 zeigen die Zahlen des internen Auftragspanels des Verbands der Deutschen Küchenmöbelindustrie (VdDK e.V.), dass die Orders rund um die Herbstmessen spürbar angestiegen sind. Bis einschließlich September lag der Auftragseingang wertmäßig insgesamt um 4,8 Prozent über dem Vorjahreszeitraum. Die Aufträge aus dem Ausland stiegen dabei besonders deutlich um 5</w:t>
      </w:r>
      <w:r>
        <w:rPr>
          <w:rFonts w:ascii="Arial" w:hAnsi="Arial" w:cs="Arial"/>
          <w:color w:val="000000" w:themeColor="text1"/>
          <w:sz w:val="22"/>
          <w:szCs w:val="22"/>
        </w:rPr>
        <w:t>,5 %</w:t>
      </w:r>
      <w:r w:rsidRPr="00321C81">
        <w:rPr>
          <w:rFonts w:ascii="Arial" w:hAnsi="Arial" w:cs="Arial"/>
          <w:color w:val="000000" w:themeColor="text1"/>
          <w:sz w:val="22"/>
          <w:szCs w:val="22"/>
        </w:rPr>
        <w:t>. Das lässt insgesamt auf eine stabile Auslastung bis Jahresende schließen. „Küchen ‚Made in Germany‘ werden offenbar immer beliebter und die Exportstrategien unserer Unternehmen zahlen sich spürbar aus“, so Kurth.</w:t>
      </w:r>
    </w:p>
    <w:p w:rsidR="00321C81" w:rsidRPr="00F231D4" w:rsidRDefault="00321C81" w:rsidP="00321C81">
      <w:pPr>
        <w:spacing w:line="360" w:lineRule="auto"/>
        <w:rPr>
          <w:rFonts w:ascii="Arial" w:hAnsi="Arial" w:cs="Arial"/>
          <w:sz w:val="16"/>
          <w:szCs w:val="16"/>
        </w:rPr>
      </w:pPr>
    </w:p>
    <w:p w:rsidR="00321C81" w:rsidRPr="00F231D4" w:rsidRDefault="00321C81" w:rsidP="00321C81">
      <w:pPr>
        <w:spacing w:line="360" w:lineRule="auto"/>
        <w:rPr>
          <w:rFonts w:ascii="Arial" w:hAnsi="Arial" w:cs="Arial"/>
          <w:b/>
          <w:sz w:val="22"/>
          <w:szCs w:val="22"/>
        </w:rPr>
      </w:pPr>
      <w:r w:rsidRPr="00F231D4">
        <w:rPr>
          <w:rFonts w:ascii="Arial" w:hAnsi="Arial" w:cs="Arial"/>
          <w:b/>
          <w:sz w:val="22"/>
          <w:szCs w:val="22"/>
        </w:rPr>
        <w:t>Auftragseingänge bei Wohnmöb</w:t>
      </w:r>
      <w:r>
        <w:rPr>
          <w:rFonts w:ascii="Arial" w:hAnsi="Arial" w:cs="Arial"/>
          <w:b/>
          <w:sz w:val="22"/>
          <w:szCs w:val="22"/>
        </w:rPr>
        <w:t>elindustrie</w:t>
      </w:r>
      <w:r w:rsidRPr="00F231D4">
        <w:rPr>
          <w:rFonts w:ascii="Arial" w:hAnsi="Arial" w:cs="Arial"/>
          <w:b/>
          <w:sz w:val="22"/>
          <w:szCs w:val="22"/>
        </w:rPr>
        <w:t xml:space="preserve"> per Septe</w:t>
      </w:r>
      <w:r>
        <w:rPr>
          <w:rFonts w:ascii="Arial" w:hAnsi="Arial" w:cs="Arial"/>
          <w:b/>
          <w:sz w:val="22"/>
          <w:szCs w:val="22"/>
        </w:rPr>
        <w:t>m</w:t>
      </w:r>
      <w:r w:rsidRPr="00F231D4">
        <w:rPr>
          <w:rFonts w:ascii="Arial" w:hAnsi="Arial" w:cs="Arial"/>
          <w:b/>
          <w:sz w:val="22"/>
          <w:szCs w:val="22"/>
        </w:rPr>
        <w:t>ber im Plus</w:t>
      </w:r>
    </w:p>
    <w:p w:rsidR="00321C81" w:rsidRPr="00F231D4" w:rsidRDefault="00321C81" w:rsidP="00321C81">
      <w:pPr>
        <w:spacing w:line="360" w:lineRule="auto"/>
        <w:rPr>
          <w:rFonts w:ascii="Arial" w:hAnsi="Arial" w:cs="Arial"/>
          <w:sz w:val="16"/>
          <w:szCs w:val="16"/>
        </w:rPr>
      </w:pPr>
    </w:p>
    <w:p w:rsidR="00321C81" w:rsidRPr="00321C81" w:rsidRDefault="00321C81" w:rsidP="00321C81">
      <w:pPr>
        <w:spacing w:line="360" w:lineRule="auto"/>
        <w:rPr>
          <w:rFonts w:ascii="Arial" w:hAnsi="Arial" w:cs="Arial"/>
          <w:color w:val="000000" w:themeColor="text1"/>
          <w:sz w:val="22"/>
          <w:szCs w:val="22"/>
        </w:rPr>
      </w:pPr>
      <w:r w:rsidRPr="00321C81">
        <w:rPr>
          <w:rFonts w:ascii="Arial" w:hAnsi="Arial" w:cs="Arial"/>
          <w:color w:val="000000" w:themeColor="text1"/>
          <w:sz w:val="22"/>
          <w:szCs w:val="22"/>
        </w:rPr>
        <w:t>Die im Verband der Deutschen Wohnmöbelindustrie (VdDW e.V.) organisierten Hersteller von Wohn-, Ess- und Schlafzimmermöbeln verzeichneten in den ersten neun Monaten des Jahres kumuliert ein Auftragsplus von 2,9 Prozent. Dieser Wert übertrifft die Zahl der amtlichen Statistik für das Segment „Sonstige Möbel“, d</w:t>
      </w:r>
      <w:r>
        <w:rPr>
          <w:rFonts w:ascii="Arial" w:hAnsi="Arial" w:cs="Arial"/>
          <w:color w:val="000000" w:themeColor="text1"/>
          <w:sz w:val="22"/>
          <w:szCs w:val="22"/>
        </w:rPr>
        <w:t>as</w:t>
      </w:r>
      <w:r w:rsidRPr="00321C81">
        <w:rPr>
          <w:rFonts w:ascii="Arial" w:hAnsi="Arial" w:cs="Arial"/>
          <w:color w:val="000000" w:themeColor="text1"/>
          <w:sz w:val="22"/>
          <w:szCs w:val="22"/>
        </w:rPr>
        <w:t xml:space="preserve"> zwar für den September ebenfalls ein Umsatzplus (3,9 %) ausweist, kumuliert für die ersten drei Quartale jedoch nach wie vor mit -3,4 Prozent im negativen Bereich liegt. </w:t>
      </w:r>
    </w:p>
    <w:p w:rsidR="00321C81" w:rsidRPr="00F231D4" w:rsidRDefault="00321C81" w:rsidP="00321C81">
      <w:pPr>
        <w:spacing w:line="360" w:lineRule="auto"/>
        <w:rPr>
          <w:rFonts w:ascii="Arial" w:hAnsi="Arial" w:cs="Arial"/>
          <w:sz w:val="16"/>
          <w:szCs w:val="16"/>
        </w:rPr>
      </w:pPr>
    </w:p>
    <w:p w:rsidR="00321C81" w:rsidRPr="00157648" w:rsidRDefault="00321C81" w:rsidP="00321C81">
      <w:pPr>
        <w:spacing w:line="360" w:lineRule="auto"/>
        <w:rPr>
          <w:rFonts w:ascii="Arial" w:hAnsi="Arial" w:cs="Arial"/>
          <w:sz w:val="22"/>
          <w:szCs w:val="22"/>
        </w:rPr>
      </w:pPr>
      <w:r w:rsidRPr="00157648">
        <w:rPr>
          <w:rFonts w:ascii="Arial" w:hAnsi="Arial" w:cs="Arial"/>
          <w:sz w:val="22"/>
          <w:szCs w:val="22"/>
        </w:rPr>
        <w:t>„Diese Zahlen</w:t>
      </w:r>
      <w:r>
        <w:rPr>
          <w:rFonts w:ascii="Arial" w:hAnsi="Arial" w:cs="Arial"/>
          <w:sz w:val="22"/>
          <w:szCs w:val="22"/>
        </w:rPr>
        <w:t xml:space="preserve"> der amtlichen Erhebung</w:t>
      </w:r>
      <w:r w:rsidRPr="00157648">
        <w:rPr>
          <w:rFonts w:ascii="Arial" w:hAnsi="Arial" w:cs="Arial"/>
          <w:sz w:val="22"/>
          <w:szCs w:val="22"/>
        </w:rPr>
        <w:t xml:space="preserve">“, so Kurth, „sind jedoch wegen des großen Anteils von Möbelteilen und branchenfremden Bestandteilen nur bedingt </w:t>
      </w:r>
      <w:r>
        <w:rPr>
          <w:rFonts w:ascii="Arial" w:hAnsi="Arial" w:cs="Arial"/>
          <w:sz w:val="22"/>
          <w:szCs w:val="22"/>
        </w:rPr>
        <w:t xml:space="preserve">auf die </w:t>
      </w:r>
      <w:r w:rsidRPr="00157648">
        <w:rPr>
          <w:rFonts w:ascii="Arial" w:hAnsi="Arial" w:cs="Arial"/>
          <w:sz w:val="22"/>
          <w:szCs w:val="22"/>
        </w:rPr>
        <w:t xml:space="preserve">Wohnmöbelindustrie </w:t>
      </w:r>
      <w:r>
        <w:rPr>
          <w:rFonts w:ascii="Arial" w:hAnsi="Arial" w:cs="Arial"/>
          <w:sz w:val="22"/>
          <w:szCs w:val="22"/>
        </w:rPr>
        <w:t>anwendbar</w:t>
      </w:r>
      <w:r w:rsidRPr="00157648">
        <w:rPr>
          <w:rFonts w:ascii="Arial" w:hAnsi="Arial" w:cs="Arial"/>
          <w:sz w:val="22"/>
          <w:szCs w:val="22"/>
        </w:rPr>
        <w:t xml:space="preserve">. </w:t>
      </w:r>
      <w:r>
        <w:rPr>
          <w:rFonts w:ascii="Arial" w:hAnsi="Arial" w:cs="Arial"/>
          <w:sz w:val="22"/>
          <w:szCs w:val="22"/>
        </w:rPr>
        <w:t xml:space="preserve">Das </w:t>
      </w:r>
      <w:r w:rsidRPr="00157648">
        <w:rPr>
          <w:rFonts w:ascii="Arial" w:hAnsi="Arial" w:cs="Arial"/>
          <w:sz w:val="22"/>
          <w:szCs w:val="22"/>
        </w:rPr>
        <w:t xml:space="preserve">eigene Auftragspanel </w:t>
      </w:r>
      <w:r>
        <w:rPr>
          <w:rFonts w:ascii="Arial" w:hAnsi="Arial" w:cs="Arial"/>
          <w:sz w:val="22"/>
          <w:szCs w:val="22"/>
        </w:rPr>
        <w:t xml:space="preserve">erfasst hingegen </w:t>
      </w:r>
      <w:r w:rsidRPr="00157648">
        <w:rPr>
          <w:rFonts w:ascii="Arial" w:hAnsi="Arial" w:cs="Arial"/>
          <w:sz w:val="22"/>
          <w:szCs w:val="22"/>
        </w:rPr>
        <w:t xml:space="preserve">auch die Marktentwicklung solcher </w:t>
      </w:r>
      <w:r>
        <w:rPr>
          <w:rFonts w:ascii="Arial" w:hAnsi="Arial" w:cs="Arial"/>
          <w:sz w:val="22"/>
          <w:szCs w:val="22"/>
        </w:rPr>
        <w:lastRenderedPageBreak/>
        <w:t>deutschen Unternehmen</w:t>
      </w:r>
      <w:r w:rsidRPr="00157648">
        <w:rPr>
          <w:rFonts w:ascii="Arial" w:hAnsi="Arial" w:cs="Arial"/>
          <w:sz w:val="22"/>
          <w:szCs w:val="22"/>
        </w:rPr>
        <w:t xml:space="preserve">, die </w:t>
      </w:r>
      <w:r>
        <w:rPr>
          <w:rFonts w:ascii="Arial" w:hAnsi="Arial" w:cs="Arial"/>
          <w:sz w:val="22"/>
          <w:szCs w:val="22"/>
        </w:rPr>
        <w:t xml:space="preserve">ausschließlich oder teilweise </w:t>
      </w:r>
      <w:r w:rsidRPr="00157648">
        <w:rPr>
          <w:rFonts w:ascii="Arial" w:hAnsi="Arial" w:cs="Arial"/>
          <w:sz w:val="22"/>
          <w:szCs w:val="22"/>
        </w:rPr>
        <w:t xml:space="preserve">im Ausland </w:t>
      </w:r>
      <w:r>
        <w:rPr>
          <w:rFonts w:ascii="Arial" w:hAnsi="Arial" w:cs="Arial"/>
          <w:sz w:val="22"/>
          <w:szCs w:val="22"/>
        </w:rPr>
        <w:t>produzieren lassen</w:t>
      </w:r>
      <w:r w:rsidRPr="00157648">
        <w:rPr>
          <w:rFonts w:ascii="Arial" w:hAnsi="Arial" w:cs="Arial"/>
          <w:sz w:val="22"/>
          <w:szCs w:val="22"/>
        </w:rPr>
        <w:t>.“</w:t>
      </w:r>
    </w:p>
    <w:p w:rsidR="00321C81" w:rsidRPr="00F231D4" w:rsidRDefault="00321C81" w:rsidP="00321C81">
      <w:pPr>
        <w:spacing w:line="360" w:lineRule="auto"/>
        <w:rPr>
          <w:rFonts w:ascii="Arial" w:hAnsi="Arial" w:cs="Arial"/>
          <w:sz w:val="16"/>
          <w:szCs w:val="16"/>
        </w:rPr>
      </w:pPr>
    </w:p>
    <w:p w:rsidR="00321C81" w:rsidRPr="00F231D4" w:rsidRDefault="00321C81" w:rsidP="00321C81">
      <w:pPr>
        <w:spacing w:line="360" w:lineRule="auto"/>
        <w:rPr>
          <w:rFonts w:ascii="Arial" w:hAnsi="Arial" w:cs="Arial"/>
          <w:b/>
          <w:sz w:val="22"/>
          <w:szCs w:val="22"/>
        </w:rPr>
      </w:pPr>
      <w:r w:rsidRPr="00F231D4">
        <w:rPr>
          <w:rFonts w:ascii="Arial" w:hAnsi="Arial" w:cs="Arial"/>
          <w:b/>
          <w:sz w:val="22"/>
          <w:szCs w:val="22"/>
        </w:rPr>
        <w:t>Stagnation in der Polstermöbelindustrie mit aufhellender Tendenz</w:t>
      </w:r>
    </w:p>
    <w:p w:rsidR="00321C81" w:rsidRPr="00F231D4" w:rsidRDefault="00321C81" w:rsidP="00321C81">
      <w:pPr>
        <w:spacing w:line="360" w:lineRule="auto"/>
        <w:rPr>
          <w:rFonts w:ascii="Arial" w:hAnsi="Arial" w:cs="Arial"/>
          <w:sz w:val="16"/>
          <w:szCs w:val="16"/>
        </w:rPr>
      </w:pPr>
    </w:p>
    <w:p w:rsidR="00321C81" w:rsidRDefault="00321C81" w:rsidP="00321C81">
      <w:pPr>
        <w:spacing w:line="360" w:lineRule="auto"/>
        <w:rPr>
          <w:rFonts w:ascii="Arial" w:hAnsi="Arial" w:cs="Arial"/>
          <w:sz w:val="22"/>
          <w:szCs w:val="22"/>
        </w:rPr>
      </w:pPr>
      <w:r w:rsidRPr="00157648">
        <w:rPr>
          <w:rFonts w:ascii="Arial" w:hAnsi="Arial" w:cs="Arial"/>
          <w:sz w:val="22"/>
          <w:szCs w:val="22"/>
        </w:rPr>
        <w:t>Für das Segment Polstermöbel weist die amtliche Statistik im Verlauf der ersten drei Quartale eine Stagna</w:t>
      </w:r>
      <w:r>
        <w:rPr>
          <w:rFonts w:ascii="Arial" w:hAnsi="Arial" w:cs="Arial"/>
          <w:sz w:val="22"/>
          <w:szCs w:val="22"/>
        </w:rPr>
        <w:t>tion auf Vorjahresniveau aus (+0,02 </w:t>
      </w:r>
      <w:r w:rsidRPr="00157648">
        <w:rPr>
          <w:rFonts w:ascii="Arial" w:hAnsi="Arial" w:cs="Arial"/>
          <w:sz w:val="22"/>
          <w:szCs w:val="22"/>
        </w:rPr>
        <w:t>%), der Monat September lag mit 9,0 Prozent im Plus. Die Werte der eigenen Auftragserhebung des Verbands der Deutschen Polstermöbelindustrie (VdDP</w:t>
      </w:r>
      <w:r>
        <w:rPr>
          <w:rFonts w:ascii="Arial" w:hAnsi="Arial" w:cs="Arial"/>
          <w:sz w:val="22"/>
          <w:szCs w:val="22"/>
        </w:rPr>
        <w:t xml:space="preserve"> e.V.</w:t>
      </w:r>
      <w:r w:rsidRPr="00157648">
        <w:rPr>
          <w:rFonts w:ascii="Arial" w:hAnsi="Arial" w:cs="Arial"/>
          <w:sz w:val="22"/>
          <w:szCs w:val="22"/>
        </w:rPr>
        <w:t>) zeigen hier m</w:t>
      </w:r>
      <w:r>
        <w:rPr>
          <w:rFonts w:ascii="Arial" w:hAnsi="Arial" w:cs="Arial"/>
          <w:sz w:val="22"/>
          <w:szCs w:val="22"/>
        </w:rPr>
        <w:t>it einem kumulierten Wert von +</w:t>
      </w:r>
      <w:r w:rsidRPr="00157648">
        <w:rPr>
          <w:rFonts w:ascii="Arial" w:hAnsi="Arial" w:cs="Arial"/>
          <w:sz w:val="22"/>
          <w:szCs w:val="22"/>
        </w:rPr>
        <w:t xml:space="preserve">4,0 Prozent eine bessere Marktentwicklung, was auf die Einbeziehung der in Deutschland gehandelten Ware mit ausländischem Produktionsstandort zurückzuführen ist. </w:t>
      </w:r>
    </w:p>
    <w:p w:rsidR="00321C81" w:rsidRPr="00F231D4" w:rsidRDefault="00321C81" w:rsidP="00321C81">
      <w:pPr>
        <w:spacing w:line="360" w:lineRule="auto"/>
        <w:rPr>
          <w:rFonts w:ascii="Arial" w:hAnsi="Arial" w:cs="Arial"/>
          <w:sz w:val="16"/>
          <w:szCs w:val="16"/>
        </w:rPr>
      </w:pPr>
    </w:p>
    <w:p w:rsidR="00902086" w:rsidRPr="00941EA8" w:rsidRDefault="00321C81" w:rsidP="006C6493">
      <w:pPr>
        <w:spacing w:line="360" w:lineRule="auto"/>
        <w:rPr>
          <w:rFonts w:ascii="Arial" w:hAnsi="Arial" w:cs="Arial"/>
          <w:sz w:val="22"/>
          <w:szCs w:val="22"/>
        </w:rPr>
      </w:pPr>
      <w:r w:rsidRPr="00157648">
        <w:rPr>
          <w:rFonts w:ascii="Arial" w:hAnsi="Arial" w:cs="Arial"/>
          <w:sz w:val="22"/>
          <w:szCs w:val="22"/>
        </w:rPr>
        <w:t xml:space="preserve">Unter dem Strich zeigt sich nach Einschätzung von Kurth, dass der </w:t>
      </w:r>
      <w:r>
        <w:rPr>
          <w:rFonts w:ascii="Arial" w:hAnsi="Arial" w:cs="Arial"/>
          <w:sz w:val="22"/>
          <w:szCs w:val="22"/>
        </w:rPr>
        <w:t xml:space="preserve">nach 2018 </w:t>
      </w:r>
      <w:r w:rsidRPr="00157648">
        <w:rPr>
          <w:rFonts w:ascii="Arial" w:hAnsi="Arial" w:cs="Arial"/>
          <w:sz w:val="22"/>
          <w:szCs w:val="22"/>
        </w:rPr>
        <w:t xml:space="preserve">erneut </w:t>
      </w:r>
      <w:r>
        <w:rPr>
          <w:rFonts w:ascii="Arial" w:hAnsi="Arial" w:cs="Arial"/>
          <w:sz w:val="22"/>
          <w:szCs w:val="22"/>
        </w:rPr>
        <w:t xml:space="preserve">die Kauflaune bremsende </w:t>
      </w:r>
      <w:r w:rsidRPr="00157648">
        <w:rPr>
          <w:rFonts w:ascii="Arial" w:hAnsi="Arial" w:cs="Arial"/>
          <w:sz w:val="22"/>
          <w:szCs w:val="22"/>
        </w:rPr>
        <w:t xml:space="preserve">heiße Sommer im Jahr 2019 </w:t>
      </w:r>
      <w:r>
        <w:rPr>
          <w:rFonts w:ascii="Arial" w:hAnsi="Arial" w:cs="Arial"/>
          <w:sz w:val="22"/>
          <w:szCs w:val="22"/>
        </w:rPr>
        <w:t xml:space="preserve">sowie </w:t>
      </w:r>
      <w:r w:rsidRPr="00157648">
        <w:rPr>
          <w:rFonts w:ascii="Arial" w:hAnsi="Arial" w:cs="Arial"/>
          <w:sz w:val="22"/>
          <w:szCs w:val="22"/>
        </w:rPr>
        <w:t xml:space="preserve">die herausfordernde Situation im Möbelhandel den bei uns organisierten Betrieben zwar einiges abverlangen, der vielfach befürchtete Einbruch der Branchenkonjunktur aber abgewendet werden konnte. „Mit Blick auf die hohen Importanteile der in Deutschland gehandelten Möbel bleibt die Situation jedoch schwierig und der Preisdruck bestehen“, so </w:t>
      </w:r>
      <w:r>
        <w:rPr>
          <w:rFonts w:ascii="Arial" w:hAnsi="Arial" w:cs="Arial"/>
          <w:sz w:val="22"/>
          <w:szCs w:val="22"/>
        </w:rPr>
        <w:t xml:space="preserve">Jan </w:t>
      </w:r>
      <w:r w:rsidRPr="00157648">
        <w:rPr>
          <w:rFonts w:ascii="Arial" w:hAnsi="Arial" w:cs="Arial"/>
          <w:sz w:val="22"/>
          <w:szCs w:val="22"/>
        </w:rPr>
        <w:t>Kurth</w:t>
      </w:r>
      <w:r>
        <w:rPr>
          <w:rFonts w:ascii="Arial" w:hAnsi="Arial" w:cs="Arial"/>
          <w:sz w:val="22"/>
          <w:szCs w:val="22"/>
        </w:rPr>
        <w:t xml:space="preserve"> bei seiner Bewertung der konjunkturellen Lage.</w:t>
      </w:r>
    </w:p>
    <w:sectPr w:rsidR="00902086" w:rsidRPr="00941EA8" w:rsidSect="00941EA8">
      <w:headerReference w:type="even" r:id="rId7"/>
      <w:headerReference w:type="default" r:id="rId8"/>
      <w:footerReference w:type="even" r:id="rId9"/>
      <w:footerReference w:type="default" r:id="rId10"/>
      <w:headerReference w:type="first" r:id="rId11"/>
      <w:footerReference w:type="first" r:id="rId12"/>
      <w:pgSz w:w="11906" w:h="16838"/>
      <w:pgMar w:top="3544" w:right="3259" w:bottom="1276"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C7" w:rsidRDefault="00B450C7">
      <w:r>
        <w:separator/>
      </w:r>
    </w:p>
  </w:endnote>
  <w:endnote w:type="continuationSeparator" w:id="0">
    <w:p w:rsidR="00B450C7" w:rsidRDefault="00B4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93" w:rsidRDefault="00046A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4878705</wp:posOffset>
              </wp:positionH>
              <wp:positionV relativeFrom="paragraph">
                <wp:posOffset>-2242820</wp:posOffset>
              </wp:positionV>
              <wp:extent cx="1593215" cy="220345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20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r w:rsidR="00DB5DD0">
                            <w:rPr>
                              <w:rFonts w:ascii="Arial" w:hAnsi="Arial" w:cs="Arial"/>
                              <w:b/>
                              <w:bCs/>
                              <w:color w:val="808080" w:themeColor="background1" w:themeShade="80"/>
                              <w:sz w:val="18"/>
                            </w:rPr>
                            <w:t>e</w:t>
                          </w:r>
                        </w:p>
                        <w:p w:rsidR="007B1E4F"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Achim Hannot</w:t>
                          </w:r>
                          <w:r w:rsidR="007B1E4F">
                            <w:rPr>
                              <w:rFonts w:ascii="Arial" w:hAnsi="Arial" w:cs="Arial"/>
                              <w:color w:val="808080" w:themeColor="background1" w:themeShade="80"/>
                              <w:sz w:val="18"/>
                            </w:rPr>
                            <w:t>t</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B5DD0" w:rsidRDefault="00DB5DD0" w:rsidP="003E1349">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9377-31</w:t>
                          </w:r>
                        </w:p>
                        <w:p w:rsidR="00DB5DD0" w:rsidRDefault="00DB5DD0" w:rsidP="00B802AB">
                          <w:pPr>
                            <w:rPr>
                              <w:rFonts w:ascii="Arial" w:hAnsi="Arial" w:cs="Arial"/>
                              <w:color w:val="808080" w:themeColor="background1" w:themeShade="80"/>
                              <w:sz w:val="18"/>
                            </w:rPr>
                          </w:pPr>
                          <w:r>
                            <w:rPr>
                              <w:rFonts w:ascii="Arial" w:hAnsi="Arial" w:cs="Arial"/>
                              <w:color w:val="808080" w:themeColor="background1" w:themeShade="80"/>
                              <w:sz w:val="18"/>
                            </w:rPr>
                            <w:t>a.hannot</w:t>
                          </w:r>
                          <w:r w:rsidR="007B1E4F">
                            <w:rPr>
                              <w:rFonts w:ascii="Arial" w:hAnsi="Arial" w:cs="Arial"/>
                              <w:color w:val="808080" w:themeColor="background1" w:themeShade="80"/>
                              <w:sz w:val="18"/>
                            </w:rPr>
                            <w:t>t</w:t>
                          </w:r>
                          <w:r>
                            <w:rPr>
                              <w:rFonts w:ascii="Arial" w:hAnsi="Arial" w:cs="Arial"/>
                              <w:color w:val="808080" w:themeColor="background1" w:themeShade="80"/>
                              <w:sz w:val="18"/>
                            </w:rPr>
                            <w:t>@</w:t>
                          </w:r>
                          <w:r w:rsidR="00B802AB">
                            <w:rPr>
                              <w:rFonts w:ascii="Arial" w:hAnsi="Arial" w:cs="Arial"/>
                              <w:color w:val="808080" w:themeColor="background1" w:themeShade="80"/>
                              <w:sz w:val="18"/>
                            </w:rPr>
                            <w:t>holz</w:t>
                          </w:r>
                          <w:r>
                            <w:rPr>
                              <w:rFonts w:ascii="Arial" w:hAnsi="Arial" w:cs="Arial"/>
                              <w:color w:val="808080" w:themeColor="background1" w:themeShade="80"/>
                              <w:sz w:val="18"/>
                            </w:rPr>
                            <w:t>industrie.de</w:t>
                          </w:r>
                        </w:p>
                        <w:p w:rsidR="00DB5DD0" w:rsidRDefault="00DB5DD0" w:rsidP="003E1349">
                          <w:pPr>
                            <w:rPr>
                              <w:rFonts w:ascii="Arial" w:hAnsi="Arial" w:cs="Arial"/>
                              <w:color w:val="808080" w:themeColor="background1" w:themeShade="80"/>
                              <w:sz w:val="18"/>
                            </w:rPr>
                          </w:pPr>
                        </w:p>
                        <w:p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157648" w:rsidRDefault="00157648" w:rsidP="00157648">
                          <w:pPr>
                            <w:rPr>
                              <w:rFonts w:ascii="Arial" w:hAnsi="Arial" w:cs="Arial"/>
                              <w:b/>
                              <w:bCs/>
                              <w:color w:val="808080" w:themeColor="background1" w:themeShade="80"/>
                              <w:sz w:val="18"/>
                              <w:lang w:val="fr-FR"/>
                            </w:rPr>
                          </w:pPr>
                        </w:p>
                        <w:p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vhnd1912</w:t>
                          </w:r>
                          <w:r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AFE8" id="_x0000_t202" coordsize="21600,21600" o:spt="202" path="m,l,21600r21600,l21600,xe">
              <v:stroke joinstyle="miter"/>
              <v:path gradientshapeok="t" o:connecttype="rect"/>
            </v:shapetype>
            <v:shape id="Text Box 14" o:spid="_x0000_s1027" type="#_x0000_t202" style="position:absolute;margin-left:384.15pt;margin-top:-176.6pt;width:125.45pt;height:1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kOuQIAAMI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" filled="f" stroked="f">
              <v:textbox>
                <w:txbxContent>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r w:rsidR="00DB5DD0">
                      <w:rPr>
                        <w:rFonts w:ascii="Arial" w:hAnsi="Arial" w:cs="Arial"/>
                        <w:b/>
                        <w:bCs/>
                        <w:color w:val="808080" w:themeColor="background1" w:themeShade="80"/>
                        <w:sz w:val="18"/>
                      </w:rPr>
                      <w:t>e</w:t>
                    </w:r>
                  </w:p>
                  <w:p w:rsidR="007B1E4F"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Achim Hannot</w:t>
                    </w:r>
                    <w:r w:rsidR="007B1E4F">
                      <w:rPr>
                        <w:rFonts w:ascii="Arial" w:hAnsi="Arial" w:cs="Arial"/>
                        <w:color w:val="808080" w:themeColor="background1" w:themeShade="80"/>
                        <w:sz w:val="18"/>
                      </w:rPr>
                      <w:t>t</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B5DD0" w:rsidRDefault="00DB5DD0" w:rsidP="003E1349">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9377-31</w:t>
                    </w:r>
                  </w:p>
                  <w:p w:rsidR="00DB5DD0" w:rsidRDefault="00DB5DD0" w:rsidP="00B802AB">
                    <w:pPr>
                      <w:rPr>
                        <w:rFonts w:ascii="Arial" w:hAnsi="Arial" w:cs="Arial"/>
                        <w:color w:val="808080" w:themeColor="background1" w:themeShade="80"/>
                        <w:sz w:val="18"/>
                      </w:rPr>
                    </w:pPr>
                    <w:r>
                      <w:rPr>
                        <w:rFonts w:ascii="Arial" w:hAnsi="Arial" w:cs="Arial"/>
                        <w:color w:val="808080" w:themeColor="background1" w:themeShade="80"/>
                        <w:sz w:val="18"/>
                      </w:rPr>
                      <w:t>a.hannot</w:t>
                    </w:r>
                    <w:r w:rsidR="007B1E4F">
                      <w:rPr>
                        <w:rFonts w:ascii="Arial" w:hAnsi="Arial" w:cs="Arial"/>
                        <w:color w:val="808080" w:themeColor="background1" w:themeShade="80"/>
                        <w:sz w:val="18"/>
                      </w:rPr>
                      <w:t>t</w:t>
                    </w:r>
                    <w:r>
                      <w:rPr>
                        <w:rFonts w:ascii="Arial" w:hAnsi="Arial" w:cs="Arial"/>
                        <w:color w:val="808080" w:themeColor="background1" w:themeShade="80"/>
                        <w:sz w:val="18"/>
                      </w:rPr>
                      <w:t>@</w:t>
                    </w:r>
                    <w:r w:rsidR="00B802AB">
                      <w:rPr>
                        <w:rFonts w:ascii="Arial" w:hAnsi="Arial" w:cs="Arial"/>
                        <w:color w:val="808080" w:themeColor="background1" w:themeShade="80"/>
                        <w:sz w:val="18"/>
                      </w:rPr>
                      <w:t>holz</w:t>
                    </w:r>
                    <w:r>
                      <w:rPr>
                        <w:rFonts w:ascii="Arial" w:hAnsi="Arial" w:cs="Arial"/>
                        <w:color w:val="808080" w:themeColor="background1" w:themeShade="80"/>
                        <w:sz w:val="18"/>
                      </w:rPr>
                      <w:t>industrie.de</w:t>
                    </w:r>
                  </w:p>
                  <w:p w:rsidR="00DB5DD0" w:rsidRDefault="00DB5DD0" w:rsidP="003E1349">
                    <w:pPr>
                      <w:rPr>
                        <w:rFonts w:ascii="Arial" w:hAnsi="Arial" w:cs="Arial"/>
                        <w:color w:val="808080" w:themeColor="background1" w:themeShade="80"/>
                        <w:sz w:val="18"/>
                      </w:rPr>
                    </w:pPr>
                  </w:p>
                  <w:p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157648" w:rsidRDefault="00157648" w:rsidP="00157648">
                    <w:pPr>
                      <w:rPr>
                        <w:rFonts w:ascii="Arial" w:hAnsi="Arial" w:cs="Arial"/>
                        <w:b/>
                        <w:bCs/>
                        <w:color w:val="808080" w:themeColor="background1" w:themeShade="80"/>
                        <w:sz w:val="18"/>
                        <w:lang w:val="fr-FR"/>
                      </w:rPr>
                    </w:pPr>
                  </w:p>
                  <w:p w:rsidR="00157648" w:rsidRPr="00F37DE0" w:rsidRDefault="00157648" w:rsidP="00157648">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proofErr w:type="spellStart"/>
                    <w:r>
                      <w:rPr>
                        <w:rFonts w:ascii="Arial" w:hAnsi="Arial" w:cs="Arial"/>
                        <w:color w:val="FF0000"/>
                        <w:sz w:val="18"/>
                        <w:szCs w:val="18"/>
                      </w:rPr>
                      <w:t>vhnd1912</w:t>
                    </w:r>
                    <w:proofErr w:type="spellEnd"/>
                    <w:r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93" w:rsidRDefault="00046A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C7" w:rsidRDefault="00B450C7">
      <w:r>
        <w:separator/>
      </w:r>
    </w:p>
  </w:footnote>
  <w:footnote w:type="continuationSeparator" w:id="0">
    <w:p w:rsidR="00B450C7" w:rsidRDefault="00B4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93" w:rsidRDefault="00046A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83148"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1312" behindDoc="1" locked="0" layoutInCell="1" allowOverlap="1">
          <wp:simplePos x="0" y="0"/>
          <wp:positionH relativeFrom="column">
            <wp:posOffset>4555490</wp:posOffset>
          </wp:positionH>
          <wp:positionV relativeFrom="paragraph">
            <wp:posOffset>66675</wp:posOffset>
          </wp:positionV>
          <wp:extent cx="1872615" cy="622300"/>
          <wp:effectExtent l="0" t="0" r="0" b="635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622300"/>
                  </a:xfrm>
                  <a:prstGeom prst="rect">
                    <a:avLst/>
                  </a:prstGeom>
                </pic:spPr>
              </pic:pic>
            </a:graphicData>
          </a:graphic>
          <wp14:sizeRelH relativeFrom="margin">
            <wp14:pctWidth>0</wp14:pctWidth>
          </wp14:sizeRelH>
          <wp14:sizeRelV relativeFrom="margin">
            <wp14:pctHeight>0</wp14:pctHeight>
          </wp14:sizeRelV>
        </wp:anchor>
      </w:drawing>
    </w:r>
    <w:r w:rsidR="00A167A1">
      <w:rPr>
        <w:noProof/>
      </w:rPr>
      <w:drawing>
        <wp:anchor distT="0" distB="0" distL="114300" distR="114300" simplePos="0" relativeHeight="251660288" behindDoc="0" locked="0" layoutInCell="1" allowOverlap="1" wp14:anchorId="1732E37C" wp14:editId="164DD69A">
          <wp:simplePos x="0" y="0"/>
          <wp:positionH relativeFrom="margin">
            <wp:posOffset>2783205</wp:posOffset>
          </wp:positionH>
          <wp:positionV relativeFrom="margin">
            <wp:posOffset>-1633220</wp:posOffset>
          </wp:positionV>
          <wp:extent cx="1663700" cy="654685"/>
          <wp:effectExtent l="0" t="0" r="0" b="0"/>
          <wp:wrapSquare wrapText="bothSides"/>
          <wp:docPr id="4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2"/>
                  <a:srcRect/>
                  <a:stretch>
                    <a:fillRect/>
                  </a:stretch>
                </pic:blipFill>
                <pic:spPr bwMode="auto">
                  <a:xfrm>
                    <a:off x="0" y="0"/>
                    <a:ext cx="1663700" cy="654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432EA185" wp14:editId="6EF74168">
          <wp:simplePos x="0" y="0"/>
          <wp:positionH relativeFrom="page">
            <wp:posOffset>-900430</wp:posOffset>
          </wp:positionH>
          <wp:positionV relativeFrom="page">
            <wp:posOffset>-1584325</wp:posOffset>
          </wp:positionV>
          <wp:extent cx="2339340" cy="922020"/>
          <wp:effectExtent l="19050" t="0" r="3810" b="0"/>
          <wp:wrapSquare wrapText="bothSides"/>
          <wp:docPr id="4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7B1578" w:rsidRPr="007A02D4" w:rsidRDefault="00157648"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November </w:t>
    </w:r>
    <w:r w:rsidR="001428A4">
      <w:rPr>
        <w:rFonts w:ascii="Arial" w:hAnsi="Arial" w:cs="Arial"/>
        <w:color w:val="808080"/>
      </w:rPr>
      <w:t>201</w:t>
    </w:r>
    <w:r w:rsidR="002161B9">
      <w:rPr>
        <w:rFonts w:ascii="Arial" w:hAnsi="Arial" w:cs="Arial"/>
        <w:color w:val="808080"/>
      </w:rPr>
      <w:t>9</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6C6493">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9673570" wp14:editId="6779FC40">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3570"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DCF1909" wp14:editId="1D005C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93" w:rsidRDefault="00046A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162A1"/>
    <w:rsid w:val="0003047C"/>
    <w:rsid w:val="000318DE"/>
    <w:rsid w:val="00037FD1"/>
    <w:rsid w:val="0004110D"/>
    <w:rsid w:val="0004146A"/>
    <w:rsid w:val="00046A93"/>
    <w:rsid w:val="00051C07"/>
    <w:rsid w:val="00051DDA"/>
    <w:rsid w:val="000569ED"/>
    <w:rsid w:val="000618BB"/>
    <w:rsid w:val="00064A38"/>
    <w:rsid w:val="00073A34"/>
    <w:rsid w:val="00075B99"/>
    <w:rsid w:val="000779BD"/>
    <w:rsid w:val="00082C55"/>
    <w:rsid w:val="000873B1"/>
    <w:rsid w:val="000878B7"/>
    <w:rsid w:val="00092A0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0C5"/>
    <w:rsid w:val="0012042C"/>
    <w:rsid w:val="001338B7"/>
    <w:rsid w:val="00136645"/>
    <w:rsid w:val="00137FF9"/>
    <w:rsid w:val="001428A4"/>
    <w:rsid w:val="001477E4"/>
    <w:rsid w:val="00150B80"/>
    <w:rsid w:val="00157648"/>
    <w:rsid w:val="00163F99"/>
    <w:rsid w:val="00173622"/>
    <w:rsid w:val="00174C8B"/>
    <w:rsid w:val="00176FA2"/>
    <w:rsid w:val="00177EB9"/>
    <w:rsid w:val="00180993"/>
    <w:rsid w:val="00183265"/>
    <w:rsid w:val="00183DAB"/>
    <w:rsid w:val="00186B7D"/>
    <w:rsid w:val="001874C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2EA1"/>
    <w:rsid w:val="00292E05"/>
    <w:rsid w:val="002A07A8"/>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6F5C"/>
    <w:rsid w:val="00307536"/>
    <w:rsid w:val="00320410"/>
    <w:rsid w:val="00320820"/>
    <w:rsid w:val="00321C81"/>
    <w:rsid w:val="00321F9E"/>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13CB"/>
    <w:rsid w:val="004E250D"/>
    <w:rsid w:val="004E3BC9"/>
    <w:rsid w:val="004F38DC"/>
    <w:rsid w:val="004F508E"/>
    <w:rsid w:val="005003EE"/>
    <w:rsid w:val="005026A3"/>
    <w:rsid w:val="00505C22"/>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1E3"/>
    <w:rsid w:val="006357E7"/>
    <w:rsid w:val="0064029B"/>
    <w:rsid w:val="006415AD"/>
    <w:rsid w:val="00642F26"/>
    <w:rsid w:val="00643597"/>
    <w:rsid w:val="00646627"/>
    <w:rsid w:val="00650274"/>
    <w:rsid w:val="006536C5"/>
    <w:rsid w:val="00661512"/>
    <w:rsid w:val="0066290F"/>
    <w:rsid w:val="006742CA"/>
    <w:rsid w:val="00675B93"/>
    <w:rsid w:val="00676A29"/>
    <w:rsid w:val="00677AB6"/>
    <w:rsid w:val="00677C4C"/>
    <w:rsid w:val="00681C8C"/>
    <w:rsid w:val="00687032"/>
    <w:rsid w:val="00690912"/>
    <w:rsid w:val="00692375"/>
    <w:rsid w:val="006942B3"/>
    <w:rsid w:val="006A320E"/>
    <w:rsid w:val="006A4C02"/>
    <w:rsid w:val="006B2582"/>
    <w:rsid w:val="006B752B"/>
    <w:rsid w:val="006C3816"/>
    <w:rsid w:val="006C6493"/>
    <w:rsid w:val="006D74B4"/>
    <w:rsid w:val="006E005C"/>
    <w:rsid w:val="006E5B2C"/>
    <w:rsid w:val="006E7690"/>
    <w:rsid w:val="006F1F62"/>
    <w:rsid w:val="006F41EF"/>
    <w:rsid w:val="006F774F"/>
    <w:rsid w:val="007003DF"/>
    <w:rsid w:val="00702022"/>
    <w:rsid w:val="0071092C"/>
    <w:rsid w:val="00712598"/>
    <w:rsid w:val="007128E9"/>
    <w:rsid w:val="0071347F"/>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20AD1"/>
    <w:rsid w:val="00824E2B"/>
    <w:rsid w:val="00830129"/>
    <w:rsid w:val="00835458"/>
    <w:rsid w:val="00835984"/>
    <w:rsid w:val="008456E5"/>
    <w:rsid w:val="00853783"/>
    <w:rsid w:val="00853BE7"/>
    <w:rsid w:val="00855B9F"/>
    <w:rsid w:val="00855D87"/>
    <w:rsid w:val="00863641"/>
    <w:rsid w:val="00866B8A"/>
    <w:rsid w:val="00866CF8"/>
    <w:rsid w:val="00875AAB"/>
    <w:rsid w:val="008805FA"/>
    <w:rsid w:val="00882E4E"/>
    <w:rsid w:val="00890275"/>
    <w:rsid w:val="00890C26"/>
    <w:rsid w:val="00891102"/>
    <w:rsid w:val="00896C13"/>
    <w:rsid w:val="0089785D"/>
    <w:rsid w:val="008A128A"/>
    <w:rsid w:val="008A3A5C"/>
    <w:rsid w:val="008A7067"/>
    <w:rsid w:val="008B08C8"/>
    <w:rsid w:val="008B163C"/>
    <w:rsid w:val="008B67CE"/>
    <w:rsid w:val="008B6BCB"/>
    <w:rsid w:val="008B7E3F"/>
    <w:rsid w:val="008C03BF"/>
    <w:rsid w:val="008C3B53"/>
    <w:rsid w:val="008C4453"/>
    <w:rsid w:val="008D5A76"/>
    <w:rsid w:val="008E5EDB"/>
    <w:rsid w:val="008F1577"/>
    <w:rsid w:val="008F56BC"/>
    <w:rsid w:val="008F7D4E"/>
    <w:rsid w:val="00902086"/>
    <w:rsid w:val="00905884"/>
    <w:rsid w:val="00905E23"/>
    <w:rsid w:val="0091128C"/>
    <w:rsid w:val="00912B4C"/>
    <w:rsid w:val="00917FB8"/>
    <w:rsid w:val="0092187D"/>
    <w:rsid w:val="0093019F"/>
    <w:rsid w:val="00941EA8"/>
    <w:rsid w:val="00944986"/>
    <w:rsid w:val="00946B2C"/>
    <w:rsid w:val="00956E8F"/>
    <w:rsid w:val="00962937"/>
    <w:rsid w:val="00966C95"/>
    <w:rsid w:val="00970965"/>
    <w:rsid w:val="00971146"/>
    <w:rsid w:val="00973CD7"/>
    <w:rsid w:val="00975BBA"/>
    <w:rsid w:val="0097604F"/>
    <w:rsid w:val="0097769C"/>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C2D2E"/>
    <w:rsid w:val="009D087B"/>
    <w:rsid w:val="009D43D1"/>
    <w:rsid w:val="009D565C"/>
    <w:rsid w:val="009D69D0"/>
    <w:rsid w:val="009E01F6"/>
    <w:rsid w:val="009E7324"/>
    <w:rsid w:val="009E7357"/>
    <w:rsid w:val="009F01A8"/>
    <w:rsid w:val="009F05CB"/>
    <w:rsid w:val="009F0F22"/>
    <w:rsid w:val="009F241C"/>
    <w:rsid w:val="00A0110F"/>
    <w:rsid w:val="00A05A57"/>
    <w:rsid w:val="00A06B5C"/>
    <w:rsid w:val="00A158DA"/>
    <w:rsid w:val="00A15E02"/>
    <w:rsid w:val="00A15F2F"/>
    <w:rsid w:val="00A167A1"/>
    <w:rsid w:val="00A17167"/>
    <w:rsid w:val="00A2459D"/>
    <w:rsid w:val="00A24923"/>
    <w:rsid w:val="00A26925"/>
    <w:rsid w:val="00A37C2C"/>
    <w:rsid w:val="00A41A6E"/>
    <w:rsid w:val="00A421EA"/>
    <w:rsid w:val="00A42860"/>
    <w:rsid w:val="00A455D6"/>
    <w:rsid w:val="00A527EA"/>
    <w:rsid w:val="00A627BA"/>
    <w:rsid w:val="00A64222"/>
    <w:rsid w:val="00A71FA0"/>
    <w:rsid w:val="00A725C5"/>
    <w:rsid w:val="00A84CD1"/>
    <w:rsid w:val="00A859B9"/>
    <w:rsid w:val="00A9102F"/>
    <w:rsid w:val="00AA7857"/>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43DD"/>
    <w:rsid w:val="00B1579C"/>
    <w:rsid w:val="00B15834"/>
    <w:rsid w:val="00B17EC2"/>
    <w:rsid w:val="00B20D58"/>
    <w:rsid w:val="00B254C4"/>
    <w:rsid w:val="00B450C7"/>
    <w:rsid w:val="00B6057F"/>
    <w:rsid w:val="00B61861"/>
    <w:rsid w:val="00B71AA5"/>
    <w:rsid w:val="00B7598A"/>
    <w:rsid w:val="00B802AB"/>
    <w:rsid w:val="00B80C46"/>
    <w:rsid w:val="00B84349"/>
    <w:rsid w:val="00B87BE3"/>
    <w:rsid w:val="00BA26C2"/>
    <w:rsid w:val="00BB49EF"/>
    <w:rsid w:val="00BC110A"/>
    <w:rsid w:val="00BC3134"/>
    <w:rsid w:val="00BC3EE1"/>
    <w:rsid w:val="00BC422E"/>
    <w:rsid w:val="00BD211C"/>
    <w:rsid w:val="00BD246E"/>
    <w:rsid w:val="00BD41BE"/>
    <w:rsid w:val="00BD424C"/>
    <w:rsid w:val="00BD5E38"/>
    <w:rsid w:val="00BD6BF8"/>
    <w:rsid w:val="00BE2F8E"/>
    <w:rsid w:val="00BE4B09"/>
    <w:rsid w:val="00BE4F0E"/>
    <w:rsid w:val="00BE7BDA"/>
    <w:rsid w:val="00BF376E"/>
    <w:rsid w:val="00BF7E4F"/>
    <w:rsid w:val="00C0343D"/>
    <w:rsid w:val="00C056BC"/>
    <w:rsid w:val="00C07672"/>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222D"/>
    <w:rsid w:val="00CF2387"/>
    <w:rsid w:val="00CF590C"/>
    <w:rsid w:val="00D01035"/>
    <w:rsid w:val="00D04176"/>
    <w:rsid w:val="00D20A53"/>
    <w:rsid w:val="00D20D0F"/>
    <w:rsid w:val="00D26399"/>
    <w:rsid w:val="00D347CE"/>
    <w:rsid w:val="00D364C6"/>
    <w:rsid w:val="00D44BE1"/>
    <w:rsid w:val="00D45106"/>
    <w:rsid w:val="00D45462"/>
    <w:rsid w:val="00D476DE"/>
    <w:rsid w:val="00D555DB"/>
    <w:rsid w:val="00D5640F"/>
    <w:rsid w:val="00D56FC9"/>
    <w:rsid w:val="00D62209"/>
    <w:rsid w:val="00D62FFB"/>
    <w:rsid w:val="00D6437A"/>
    <w:rsid w:val="00D654A0"/>
    <w:rsid w:val="00D704AD"/>
    <w:rsid w:val="00D76F5D"/>
    <w:rsid w:val="00D80312"/>
    <w:rsid w:val="00D80A9B"/>
    <w:rsid w:val="00D81478"/>
    <w:rsid w:val="00D828A5"/>
    <w:rsid w:val="00D83C18"/>
    <w:rsid w:val="00D84926"/>
    <w:rsid w:val="00D9206A"/>
    <w:rsid w:val="00D92316"/>
    <w:rsid w:val="00D93DE7"/>
    <w:rsid w:val="00D9508C"/>
    <w:rsid w:val="00D97E59"/>
    <w:rsid w:val="00DA1B18"/>
    <w:rsid w:val="00DA6AAE"/>
    <w:rsid w:val="00DA7120"/>
    <w:rsid w:val="00DB0E62"/>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30C2B"/>
    <w:rsid w:val="00E317C7"/>
    <w:rsid w:val="00E37329"/>
    <w:rsid w:val="00E40BAC"/>
    <w:rsid w:val="00E41768"/>
    <w:rsid w:val="00E47BB2"/>
    <w:rsid w:val="00E50730"/>
    <w:rsid w:val="00E5316B"/>
    <w:rsid w:val="00E5343A"/>
    <w:rsid w:val="00E5465D"/>
    <w:rsid w:val="00E55CC6"/>
    <w:rsid w:val="00E55F5F"/>
    <w:rsid w:val="00E73E0F"/>
    <w:rsid w:val="00E84A38"/>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063A"/>
    <w:rsid w:val="00EF71E0"/>
    <w:rsid w:val="00F06455"/>
    <w:rsid w:val="00F130A2"/>
    <w:rsid w:val="00F16D5A"/>
    <w:rsid w:val="00F17364"/>
    <w:rsid w:val="00F231D4"/>
    <w:rsid w:val="00F2678F"/>
    <w:rsid w:val="00F27F95"/>
    <w:rsid w:val="00F30FD6"/>
    <w:rsid w:val="00F310E8"/>
    <w:rsid w:val="00F50BF4"/>
    <w:rsid w:val="00F5198E"/>
    <w:rsid w:val="00F6249A"/>
    <w:rsid w:val="00F62813"/>
    <w:rsid w:val="00F64148"/>
    <w:rsid w:val="00F667D9"/>
    <w:rsid w:val="00F67984"/>
    <w:rsid w:val="00F778D3"/>
    <w:rsid w:val="00F77E2D"/>
    <w:rsid w:val="00F85B57"/>
    <w:rsid w:val="00F85BAC"/>
    <w:rsid w:val="00F87FEA"/>
    <w:rsid w:val="00F90F77"/>
    <w:rsid w:val="00FA4DA5"/>
    <w:rsid w:val="00FB56BD"/>
    <w:rsid w:val="00FB7FE3"/>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DF4B7B66.dotm</Template>
  <TotalTime>0</TotalTime>
  <Pages>3</Pages>
  <Words>624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2019-11-26T08:34:00Z</dcterms:created>
  <dcterms:modified xsi:type="dcterms:W3CDTF">2019-11-26T08:34:00Z</dcterms:modified>
</cp:coreProperties>
</file>